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6AE" w:rsidRDefault="004206AE" w:rsidP="004206AE">
      <w:pPr>
        <w:spacing w:after="0" w:line="240" w:lineRule="auto"/>
        <w:jc w:val="center"/>
        <w:rPr>
          <w:b/>
        </w:rPr>
      </w:pPr>
    </w:p>
    <w:p w:rsidR="00843557" w:rsidRPr="00B735ED" w:rsidRDefault="00F27FEB" w:rsidP="004206AE">
      <w:pPr>
        <w:spacing w:after="0" w:line="240" w:lineRule="auto"/>
        <w:jc w:val="center"/>
        <w:rPr>
          <w:b/>
        </w:rPr>
      </w:pPr>
      <w:r w:rsidRPr="00B735ED">
        <w:rPr>
          <w:b/>
        </w:rPr>
        <w:t>JOINT DONOR TECHNICAL ASSISTANCE FUND</w:t>
      </w:r>
      <w:r w:rsidR="00D352A4" w:rsidRPr="00B735ED">
        <w:rPr>
          <w:b/>
        </w:rPr>
        <w:t xml:space="preserve"> (BANGLADESH)</w:t>
      </w:r>
    </w:p>
    <w:p w:rsidR="00B735ED" w:rsidRDefault="00B735ED" w:rsidP="003129A7">
      <w:pPr>
        <w:spacing w:after="0" w:line="240" w:lineRule="auto"/>
        <w:jc w:val="center"/>
        <w:rPr>
          <w:b/>
        </w:rPr>
      </w:pPr>
    </w:p>
    <w:p w:rsidR="00F27FEB" w:rsidRDefault="004206AE" w:rsidP="004206AE">
      <w:pPr>
        <w:spacing w:after="0" w:line="240" w:lineRule="auto"/>
        <w:jc w:val="center"/>
        <w:rPr>
          <w:b/>
        </w:rPr>
      </w:pPr>
      <w:r>
        <w:rPr>
          <w:b/>
        </w:rPr>
        <w:t>REQUEST FOR EXPRESSIONS OF INTEREST for</w:t>
      </w:r>
    </w:p>
    <w:p w:rsidR="004206AE" w:rsidRDefault="004206AE" w:rsidP="003129A7">
      <w:pPr>
        <w:spacing w:after="0" w:line="240" w:lineRule="auto"/>
        <w:jc w:val="center"/>
        <w:rPr>
          <w:b/>
        </w:rPr>
      </w:pPr>
    </w:p>
    <w:p w:rsidR="004206AE" w:rsidRPr="00B735ED" w:rsidRDefault="004206AE" w:rsidP="003129A7">
      <w:pPr>
        <w:spacing w:after="0" w:line="240" w:lineRule="auto"/>
        <w:jc w:val="center"/>
        <w:rPr>
          <w:b/>
        </w:rPr>
      </w:pPr>
      <w:r>
        <w:rPr>
          <w:b/>
        </w:rPr>
        <w:t>ASSESSMENT OF STAKEHOLDER PERCEPTION OF PUBLIC HEALTH SERVICES</w:t>
      </w:r>
      <w:r w:rsidR="006C23F7">
        <w:rPr>
          <w:b/>
        </w:rPr>
        <w:t xml:space="preserve"> (TA </w:t>
      </w:r>
      <w:r w:rsidR="00210C72">
        <w:rPr>
          <w:b/>
        </w:rPr>
        <w:t>066</w:t>
      </w:r>
      <w:r w:rsidR="006C23F7">
        <w:rPr>
          <w:b/>
        </w:rPr>
        <w:t>)</w:t>
      </w:r>
    </w:p>
    <w:p w:rsidR="003129A7" w:rsidRPr="00B735ED" w:rsidRDefault="003129A7" w:rsidP="003129A7">
      <w:pPr>
        <w:spacing w:after="0" w:line="240" w:lineRule="auto"/>
        <w:jc w:val="center"/>
        <w:rPr>
          <w:b/>
        </w:rPr>
      </w:pPr>
    </w:p>
    <w:p w:rsidR="00B735ED" w:rsidRDefault="00F27FEB" w:rsidP="000110F1">
      <w:pPr>
        <w:spacing w:after="120" w:line="240" w:lineRule="auto"/>
        <w:jc w:val="both"/>
        <w:rPr>
          <w:rFonts w:cs="Calibri"/>
        </w:rPr>
      </w:pPr>
      <w:r w:rsidRPr="00B735ED">
        <w:rPr>
          <w:rFonts w:cs="Calibri"/>
        </w:rPr>
        <w:t>The Joint Donor Technical Assistance Fund (JDTAF) is supporting the implementation of Bangladesh’s National Health, Population and Nutrition Sector Development Programme (HPNSDP</w:t>
      </w:r>
      <w:r w:rsidR="00454194" w:rsidRPr="00B735ED">
        <w:rPr>
          <w:rFonts w:cs="Calibri"/>
        </w:rPr>
        <w:t xml:space="preserve">). </w:t>
      </w:r>
      <w:r w:rsidR="00454194" w:rsidRPr="00B735ED">
        <w:t xml:space="preserve">The JDTAF </w:t>
      </w:r>
      <w:r w:rsidR="004B13F6" w:rsidRPr="00B735ED">
        <w:t>is a multi-donor fund and t</w:t>
      </w:r>
      <w:r w:rsidRPr="00B735ED">
        <w:rPr>
          <w:rFonts w:cs="Calibri"/>
        </w:rPr>
        <w:t>he recipient of the services is the Government of the People’s Republic of Bangladesh, specifically the Ministry of Health and Family Welfare (</w:t>
      </w:r>
      <w:proofErr w:type="spellStart"/>
      <w:r w:rsidRPr="00B735ED">
        <w:rPr>
          <w:rFonts w:cs="Calibri"/>
        </w:rPr>
        <w:t>MoHFW</w:t>
      </w:r>
      <w:proofErr w:type="spellEnd"/>
      <w:r w:rsidRPr="00B735ED">
        <w:rPr>
          <w:rFonts w:cs="Calibri"/>
        </w:rPr>
        <w:t>)</w:t>
      </w:r>
      <w:r w:rsidR="00D352A4" w:rsidRPr="00B735ED">
        <w:rPr>
          <w:rFonts w:cs="Calibri"/>
        </w:rPr>
        <w:t>.</w:t>
      </w:r>
      <w:r w:rsidR="003D4B6D" w:rsidRPr="00B735ED">
        <w:rPr>
          <w:rFonts w:cs="Calibri"/>
        </w:rPr>
        <w:t xml:space="preserve"> </w:t>
      </w:r>
    </w:p>
    <w:p w:rsidR="004206AE" w:rsidRPr="004206AE" w:rsidRDefault="004206AE" w:rsidP="000110F1">
      <w:pPr>
        <w:spacing w:after="120" w:line="240" w:lineRule="auto"/>
        <w:jc w:val="both"/>
        <w:rPr>
          <w:rFonts w:cs="Calibri"/>
        </w:rPr>
      </w:pPr>
      <w:r w:rsidRPr="004206AE">
        <w:rPr>
          <w:rFonts w:cs="Calibri"/>
        </w:rPr>
        <w:t xml:space="preserve">The objective of the fund is to deliver timely and cost effective Technical Assistance (TA) to support the overall aim of improving health outcomes through improved public health provision in Bangladesh. </w:t>
      </w:r>
    </w:p>
    <w:p w:rsidR="00D352A4" w:rsidRPr="00B735ED" w:rsidRDefault="007766EA" w:rsidP="000110F1">
      <w:pPr>
        <w:spacing w:after="120" w:line="240" w:lineRule="auto"/>
        <w:jc w:val="both"/>
        <w:rPr>
          <w:rFonts w:cs="Calibri"/>
        </w:rPr>
      </w:pPr>
      <w:r w:rsidRPr="00B735ED">
        <w:rPr>
          <w:rFonts w:cs="Calibri"/>
        </w:rPr>
        <w:t>Crown Agents is the Service Provider, responsible for pro</w:t>
      </w:r>
      <w:r w:rsidR="003D4B6D" w:rsidRPr="00B735ED">
        <w:rPr>
          <w:rFonts w:cs="Calibri"/>
        </w:rPr>
        <w:t xml:space="preserve">curing services under the JDTAF and </w:t>
      </w:r>
      <w:r w:rsidRPr="00B735ED">
        <w:rPr>
          <w:rFonts w:cs="Calibri"/>
        </w:rPr>
        <w:t xml:space="preserve">is </w:t>
      </w:r>
      <w:r w:rsidR="00454194" w:rsidRPr="00B735ED">
        <w:rPr>
          <w:rFonts w:cs="Calibri"/>
        </w:rPr>
        <w:t xml:space="preserve">currently </w:t>
      </w:r>
      <w:r w:rsidR="004206AE">
        <w:rPr>
          <w:rFonts w:cs="Calibri"/>
        </w:rPr>
        <w:t>seeking Expressions of Interest for</w:t>
      </w:r>
      <w:r w:rsidR="00F4466C" w:rsidRPr="00B735ED">
        <w:rPr>
          <w:rFonts w:cs="Calibri"/>
        </w:rPr>
        <w:t xml:space="preserve"> Technical Assistanc</w:t>
      </w:r>
      <w:r w:rsidR="003B6167">
        <w:rPr>
          <w:rFonts w:cs="Calibri"/>
        </w:rPr>
        <w:t>e support in the following area</w:t>
      </w:r>
      <w:r w:rsidR="00F4466C" w:rsidRPr="00B735ED">
        <w:rPr>
          <w:rFonts w:cs="Calibri"/>
        </w:rPr>
        <w:t>:</w:t>
      </w:r>
    </w:p>
    <w:p w:rsidR="00745631" w:rsidRDefault="004206AE" w:rsidP="000110F1">
      <w:pPr>
        <w:tabs>
          <w:tab w:val="left" w:pos="720"/>
          <w:tab w:val="left" w:pos="1440"/>
          <w:tab w:val="left" w:pos="2160"/>
          <w:tab w:val="left" w:pos="2880"/>
          <w:tab w:val="left" w:pos="3600"/>
          <w:tab w:val="left" w:pos="4320"/>
        </w:tabs>
        <w:autoSpaceDE w:val="0"/>
        <w:autoSpaceDN w:val="0"/>
        <w:adjustRightInd w:val="0"/>
        <w:spacing w:after="120" w:line="240" w:lineRule="auto"/>
        <w:jc w:val="both"/>
        <w:rPr>
          <w:rFonts w:cs="Arial"/>
          <w:lang w:bidi="my-MM"/>
        </w:rPr>
      </w:pPr>
      <w:r w:rsidRPr="004206AE">
        <w:rPr>
          <w:rFonts w:cs="Arial"/>
          <w:lang w:bidi="my-MM"/>
        </w:rPr>
        <w:t>The purpose is to obtain the perception of a</w:t>
      </w:r>
      <w:r>
        <w:rPr>
          <w:rFonts w:cs="Arial"/>
          <w:lang w:bidi="my-MM"/>
        </w:rPr>
        <w:t>ll</w:t>
      </w:r>
      <w:r w:rsidRPr="004206AE">
        <w:rPr>
          <w:rFonts w:cs="Arial"/>
          <w:lang w:bidi="my-MM"/>
        </w:rPr>
        <w:t xml:space="preserve"> categories of stakeholders</w:t>
      </w:r>
      <w:r>
        <w:rPr>
          <w:rFonts w:cs="Arial"/>
          <w:lang w:bidi="my-MM"/>
        </w:rPr>
        <w:t xml:space="preserve"> re</w:t>
      </w:r>
      <w:r w:rsidRPr="004206AE">
        <w:rPr>
          <w:rFonts w:cs="Arial"/>
          <w:lang w:bidi="my-MM"/>
        </w:rPr>
        <w:t xml:space="preserve">garding the public health services delivered by various entities under </w:t>
      </w:r>
      <w:r>
        <w:rPr>
          <w:rFonts w:cs="Arial"/>
          <w:lang w:bidi="my-MM"/>
        </w:rPr>
        <w:t>M</w:t>
      </w:r>
      <w:r w:rsidRPr="004206AE">
        <w:rPr>
          <w:rFonts w:cs="Arial"/>
          <w:lang w:bidi="my-MM"/>
        </w:rPr>
        <w:t>OHFW.</w:t>
      </w:r>
      <w:r>
        <w:rPr>
          <w:rFonts w:cs="Arial"/>
          <w:lang w:bidi="my-MM"/>
        </w:rPr>
        <w:t xml:space="preserve">  </w:t>
      </w:r>
      <w:r w:rsidRPr="004206AE">
        <w:rPr>
          <w:rFonts w:cs="Arial"/>
          <w:lang w:bidi="my-MM"/>
        </w:rPr>
        <w:t xml:space="preserve">The </w:t>
      </w:r>
      <w:r>
        <w:rPr>
          <w:rFonts w:cs="Arial"/>
          <w:lang w:bidi="my-MM"/>
        </w:rPr>
        <w:t>ou</w:t>
      </w:r>
      <w:r w:rsidRPr="004206AE">
        <w:rPr>
          <w:rFonts w:cs="Arial"/>
          <w:lang w:bidi="my-MM"/>
        </w:rPr>
        <w:t xml:space="preserve">tcomes of </w:t>
      </w:r>
      <w:r>
        <w:rPr>
          <w:rFonts w:cs="Arial"/>
          <w:lang w:bidi="my-MM"/>
        </w:rPr>
        <w:t>t</w:t>
      </w:r>
      <w:r w:rsidRPr="004206AE">
        <w:rPr>
          <w:rFonts w:cs="Arial"/>
          <w:lang w:bidi="my-MM"/>
        </w:rPr>
        <w:t xml:space="preserve">his assessment will support improving health </w:t>
      </w:r>
      <w:r w:rsidR="00BC2A03">
        <w:rPr>
          <w:rFonts w:cs="Arial"/>
          <w:lang w:bidi="my-MM"/>
        </w:rPr>
        <w:t>service</w:t>
      </w:r>
      <w:r>
        <w:rPr>
          <w:rFonts w:cs="Arial"/>
          <w:lang w:bidi="my-MM"/>
        </w:rPr>
        <w:t xml:space="preserve"> </w:t>
      </w:r>
      <w:r w:rsidRPr="004206AE">
        <w:rPr>
          <w:rFonts w:cs="Arial"/>
          <w:lang w:bidi="my-MM"/>
        </w:rPr>
        <w:t>delivery. Th</w:t>
      </w:r>
      <w:r>
        <w:rPr>
          <w:rFonts w:cs="Arial"/>
          <w:lang w:bidi="my-MM"/>
        </w:rPr>
        <w:t>is</w:t>
      </w:r>
      <w:r w:rsidRPr="004206AE">
        <w:rPr>
          <w:rFonts w:cs="Arial"/>
          <w:lang w:bidi="my-MM"/>
        </w:rPr>
        <w:t xml:space="preserve"> will</w:t>
      </w:r>
      <w:r>
        <w:rPr>
          <w:rFonts w:cs="Arial"/>
          <w:lang w:bidi="my-MM"/>
        </w:rPr>
        <w:t xml:space="preserve"> </w:t>
      </w:r>
      <w:r w:rsidRPr="004206AE">
        <w:rPr>
          <w:rFonts w:cs="Arial"/>
          <w:lang w:bidi="my-MM"/>
        </w:rPr>
        <w:t xml:space="preserve">also </w:t>
      </w:r>
      <w:r>
        <w:rPr>
          <w:rFonts w:cs="Arial"/>
          <w:lang w:bidi="my-MM"/>
        </w:rPr>
        <w:t>assist</w:t>
      </w:r>
      <w:r w:rsidRPr="004206AE">
        <w:rPr>
          <w:rFonts w:cs="Arial"/>
          <w:lang w:bidi="my-MM"/>
        </w:rPr>
        <w:t xml:space="preserve"> in </w:t>
      </w:r>
      <w:r>
        <w:rPr>
          <w:rFonts w:cs="Arial"/>
          <w:lang w:bidi="my-MM"/>
        </w:rPr>
        <w:t>developing the sub</w:t>
      </w:r>
      <w:r w:rsidRPr="004206AE">
        <w:rPr>
          <w:rFonts w:cs="Arial"/>
          <w:lang w:bidi="my-MM"/>
        </w:rPr>
        <w:t>sequent health sector</w:t>
      </w:r>
      <w:r>
        <w:rPr>
          <w:rFonts w:cs="Arial"/>
          <w:lang w:bidi="my-MM"/>
        </w:rPr>
        <w:t xml:space="preserve"> </w:t>
      </w:r>
      <w:r w:rsidRPr="004206AE">
        <w:rPr>
          <w:rFonts w:cs="Arial"/>
          <w:lang w:bidi="my-MM"/>
        </w:rPr>
        <w:t>development program</w:t>
      </w:r>
      <w:r w:rsidR="00BC2A03">
        <w:rPr>
          <w:rFonts w:cs="Arial"/>
          <w:lang w:bidi="my-MM"/>
        </w:rPr>
        <w:t>s</w:t>
      </w:r>
      <w:r w:rsidRPr="004206AE">
        <w:rPr>
          <w:rFonts w:cs="Arial"/>
          <w:lang w:bidi="my-MM"/>
        </w:rPr>
        <w:t xml:space="preserve">. </w:t>
      </w:r>
      <w:r w:rsidR="00BC2A03" w:rsidRPr="00BC2A03">
        <w:rPr>
          <w:rFonts w:cs="Arial"/>
          <w:lang w:bidi="my-MM"/>
        </w:rPr>
        <w:t xml:space="preserve">The primary recipient of this TA is the </w:t>
      </w:r>
      <w:r w:rsidR="00BC2A03">
        <w:rPr>
          <w:rFonts w:cs="Arial"/>
          <w:lang w:bidi="my-MM"/>
        </w:rPr>
        <w:t>M</w:t>
      </w:r>
      <w:r w:rsidR="00BC2A03" w:rsidRPr="00BC2A03">
        <w:rPr>
          <w:rFonts w:cs="Arial"/>
          <w:lang w:bidi="my-MM"/>
        </w:rPr>
        <w:t xml:space="preserve">inistry of Health and Family </w:t>
      </w:r>
      <w:r w:rsidR="00BC2A03">
        <w:rPr>
          <w:rFonts w:cs="Arial"/>
          <w:lang w:bidi="my-MM"/>
        </w:rPr>
        <w:t>Wel</w:t>
      </w:r>
      <w:r w:rsidR="00BC2A03" w:rsidRPr="00BC2A03">
        <w:rPr>
          <w:rFonts w:cs="Arial"/>
          <w:lang w:bidi="my-MM"/>
        </w:rPr>
        <w:t>fare</w:t>
      </w:r>
      <w:r w:rsidR="00BC2A03">
        <w:rPr>
          <w:rFonts w:cs="Arial"/>
          <w:lang w:bidi="my-MM"/>
        </w:rPr>
        <w:t xml:space="preserve"> (M</w:t>
      </w:r>
      <w:r w:rsidR="00BC2A03" w:rsidRPr="00BC2A03">
        <w:rPr>
          <w:rFonts w:cs="Arial"/>
          <w:lang w:bidi="my-MM"/>
        </w:rPr>
        <w:t xml:space="preserve">OHFW), Government of Bangladesh. The consulting entity </w:t>
      </w:r>
      <w:r w:rsidR="00BC2A03">
        <w:rPr>
          <w:rFonts w:cs="Arial"/>
          <w:lang w:bidi="my-MM"/>
        </w:rPr>
        <w:t>will report</w:t>
      </w:r>
      <w:r w:rsidR="00BC2A03" w:rsidRPr="00BC2A03">
        <w:rPr>
          <w:rFonts w:cs="Arial"/>
          <w:lang w:bidi="my-MM"/>
        </w:rPr>
        <w:t xml:space="preserve"> to the</w:t>
      </w:r>
      <w:r w:rsidR="00BC2A03">
        <w:rPr>
          <w:rFonts w:cs="Arial"/>
          <w:lang w:bidi="my-MM"/>
        </w:rPr>
        <w:t xml:space="preserve"> </w:t>
      </w:r>
      <w:r w:rsidR="00BC2A03" w:rsidRPr="00BC2A03">
        <w:rPr>
          <w:rFonts w:cs="Arial"/>
          <w:lang w:bidi="my-MM"/>
        </w:rPr>
        <w:t xml:space="preserve">Line Director (LD), Sector Wide Programme Management and </w:t>
      </w:r>
      <w:r w:rsidR="00BC2A03">
        <w:rPr>
          <w:rFonts w:cs="Arial"/>
          <w:lang w:bidi="my-MM"/>
        </w:rPr>
        <w:t>M</w:t>
      </w:r>
      <w:r w:rsidR="00BC2A03" w:rsidRPr="00BC2A03">
        <w:rPr>
          <w:rFonts w:cs="Arial"/>
          <w:lang w:bidi="my-MM"/>
        </w:rPr>
        <w:t>onitoring</w:t>
      </w:r>
      <w:r w:rsidR="00BC2A03">
        <w:rPr>
          <w:rFonts w:cs="Arial"/>
          <w:lang w:bidi="my-MM"/>
        </w:rPr>
        <w:t xml:space="preserve"> (SWPM</w:t>
      </w:r>
      <w:r w:rsidR="00BC2A03" w:rsidRPr="00BC2A03">
        <w:rPr>
          <w:rFonts w:cs="Arial"/>
          <w:lang w:bidi="my-MM"/>
        </w:rPr>
        <w:t xml:space="preserve">) OP on a day </w:t>
      </w:r>
      <w:r w:rsidR="00BC2A03">
        <w:rPr>
          <w:rFonts w:cs="Arial"/>
          <w:lang w:bidi="my-MM"/>
        </w:rPr>
        <w:t>t</w:t>
      </w:r>
      <w:r w:rsidR="00BC2A03" w:rsidRPr="00BC2A03">
        <w:rPr>
          <w:rFonts w:cs="Arial"/>
          <w:lang w:bidi="my-MM"/>
        </w:rPr>
        <w:t xml:space="preserve">o day </w:t>
      </w:r>
      <w:proofErr w:type="spellStart"/>
      <w:r w:rsidR="00BC2A03" w:rsidRPr="00BC2A03">
        <w:rPr>
          <w:rFonts w:cs="Arial"/>
          <w:lang w:bidi="my-MM"/>
        </w:rPr>
        <w:t>basls</w:t>
      </w:r>
      <w:proofErr w:type="spellEnd"/>
      <w:r w:rsidR="00BC2A03" w:rsidRPr="00BC2A03">
        <w:rPr>
          <w:rFonts w:cs="Arial"/>
          <w:lang w:bidi="my-MM"/>
        </w:rPr>
        <w:t>.</w:t>
      </w:r>
      <w:r w:rsidR="00BC2A03">
        <w:rPr>
          <w:rFonts w:cs="Arial"/>
          <w:lang w:bidi="my-MM"/>
        </w:rPr>
        <w:t xml:space="preserve"> </w:t>
      </w:r>
      <w:r w:rsidR="00BC2A03" w:rsidRPr="00BC2A03">
        <w:rPr>
          <w:rFonts w:cs="Arial"/>
          <w:lang w:bidi="my-MM"/>
        </w:rPr>
        <w:t xml:space="preserve"> Joint Chief, Planning Wing will provide</w:t>
      </w:r>
      <w:r w:rsidR="00BC2A03">
        <w:rPr>
          <w:rFonts w:cs="Arial"/>
          <w:lang w:bidi="my-MM"/>
        </w:rPr>
        <w:t xml:space="preserve"> </w:t>
      </w:r>
      <w:r w:rsidR="00BC2A03" w:rsidRPr="00BC2A03">
        <w:rPr>
          <w:rFonts w:cs="Arial"/>
          <w:lang w:bidi="my-MM"/>
        </w:rPr>
        <w:t>periodic guidance to the consultant.</w:t>
      </w:r>
      <w:r w:rsidR="00BC2A03">
        <w:rPr>
          <w:rFonts w:cs="Arial"/>
          <w:lang w:bidi="my-MM"/>
        </w:rPr>
        <w:tab/>
      </w:r>
    </w:p>
    <w:p w:rsidR="00745631" w:rsidRPr="00745631" w:rsidRDefault="00745631" w:rsidP="000110F1">
      <w:pPr>
        <w:autoSpaceDE w:val="0"/>
        <w:autoSpaceDN w:val="0"/>
        <w:adjustRightInd w:val="0"/>
        <w:spacing w:after="120" w:line="240" w:lineRule="auto"/>
        <w:jc w:val="both"/>
        <w:rPr>
          <w:rFonts w:cs="Arial"/>
          <w:lang w:bidi="my-MM"/>
        </w:rPr>
      </w:pPr>
      <w:r>
        <w:rPr>
          <w:rFonts w:cs="Arial"/>
          <w:lang w:bidi="my-MM"/>
        </w:rPr>
        <w:t>T</w:t>
      </w:r>
      <w:r w:rsidRPr="00745631">
        <w:rPr>
          <w:rFonts w:cs="Arial"/>
          <w:lang w:bidi="my-MM"/>
        </w:rPr>
        <w:t>he</w:t>
      </w:r>
      <w:r>
        <w:rPr>
          <w:rFonts w:cs="Arial"/>
          <w:lang w:bidi="my-MM"/>
        </w:rPr>
        <w:t xml:space="preserve"> </w:t>
      </w:r>
      <w:r w:rsidRPr="00745631">
        <w:rPr>
          <w:rFonts w:cs="Arial"/>
          <w:lang w:bidi="my-MM"/>
        </w:rPr>
        <w:t>consultant is expected to execute the following</w:t>
      </w:r>
      <w:r>
        <w:rPr>
          <w:rFonts w:cs="Arial"/>
          <w:lang w:bidi="my-MM"/>
        </w:rPr>
        <w:t xml:space="preserve"> </w:t>
      </w:r>
      <w:r w:rsidRPr="00745631">
        <w:rPr>
          <w:rFonts w:cs="Arial"/>
          <w:lang w:bidi="my-MM"/>
        </w:rPr>
        <w:t>activities:</w:t>
      </w:r>
    </w:p>
    <w:p w:rsidR="00745631" w:rsidRDefault="00BC2A03" w:rsidP="000110F1">
      <w:pPr>
        <w:pStyle w:val="ListParagraph"/>
        <w:numPr>
          <w:ilvl w:val="0"/>
          <w:numId w:val="15"/>
        </w:numPr>
        <w:autoSpaceDE w:val="0"/>
        <w:autoSpaceDN w:val="0"/>
        <w:adjustRightInd w:val="0"/>
        <w:spacing w:after="120" w:line="240" w:lineRule="auto"/>
        <w:jc w:val="both"/>
        <w:rPr>
          <w:rFonts w:asciiTheme="minorHAnsi" w:hAnsiTheme="minorHAnsi"/>
          <w:sz w:val="22"/>
          <w:lang w:bidi="my-MM"/>
        </w:rPr>
      </w:pPr>
      <w:r>
        <w:rPr>
          <w:rFonts w:asciiTheme="minorHAnsi" w:hAnsiTheme="minorHAnsi"/>
          <w:sz w:val="22"/>
          <w:lang w:bidi="my-MM"/>
        </w:rPr>
        <w:t>Stakeholder Mapping</w:t>
      </w:r>
    </w:p>
    <w:p w:rsidR="00BC2A03" w:rsidRDefault="00BC2A03" w:rsidP="000110F1">
      <w:pPr>
        <w:pStyle w:val="ListParagraph"/>
        <w:numPr>
          <w:ilvl w:val="0"/>
          <w:numId w:val="15"/>
        </w:numPr>
        <w:autoSpaceDE w:val="0"/>
        <w:autoSpaceDN w:val="0"/>
        <w:adjustRightInd w:val="0"/>
        <w:spacing w:after="120" w:line="240" w:lineRule="auto"/>
        <w:jc w:val="both"/>
        <w:rPr>
          <w:rFonts w:asciiTheme="minorHAnsi" w:hAnsiTheme="minorHAnsi"/>
          <w:sz w:val="22"/>
          <w:lang w:bidi="my-MM"/>
        </w:rPr>
      </w:pPr>
      <w:r>
        <w:rPr>
          <w:rFonts w:asciiTheme="minorHAnsi" w:hAnsiTheme="minorHAnsi"/>
          <w:sz w:val="22"/>
          <w:lang w:bidi="my-MM"/>
        </w:rPr>
        <w:t>Information Collection</w:t>
      </w:r>
    </w:p>
    <w:p w:rsidR="00BC2A03" w:rsidRPr="00745631" w:rsidRDefault="00BC2A03" w:rsidP="000110F1">
      <w:pPr>
        <w:pStyle w:val="ListParagraph"/>
        <w:numPr>
          <w:ilvl w:val="0"/>
          <w:numId w:val="15"/>
        </w:numPr>
        <w:autoSpaceDE w:val="0"/>
        <w:autoSpaceDN w:val="0"/>
        <w:adjustRightInd w:val="0"/>
        <w:spacing w:after="120" w:line="240" w:lineRule="auto"/>
        <w:jc w:val="both"/>
        <w:rPr>
          <w:rFonts w:asciiTheme="minorHAnsi" w:hAnsiTheme="minorHAnsi"/>
          <w:sz w:val="22"/>
          <w:lang w:bidi="my-MM"/>
        </w:rPr>
      </w:pPr>
      <w:r>
        <w:rPr>
          <w:rFonts w:asciiTheme="minorHAnsi" w:hAnsiTheme="minorHAnsi"/>
          <w:sz w:val="22"/>
          <w:lang w:bidi="my-MM"/>
        </w:rPr>
        <w:t>Compilation and Dissemination</w:t>
      </w:r>
    </w:p>
    <w:p w:rsidR="00BA13F3" w:rsidRPr="00120051" w:rsidRDefault="00BC2A03" w:rsidP="000110F1">
      <w:pPr>
        <w:autoSpaceDE w:val="0"/>
        <w:autoSpaceDN w:val="0"/>
        <w:adjustRightInd w:val="0"/>
        <w:spacing w:after="120" w:line="240" w:lineRule="auto"/>
        <w:jc w:val="both"/>
        <w:rPr>
          <w:rFonts w:cs="Arial"/>
          <w:lang w:bidi="my-MM"/>
        </w:rPr>
      </w:pPr>
      <w:r>
        <w:rPr>
          <w:rFonts w:cs="Arial"/>
          <w:lang w:bidi="my-MM"/>
        </w:rPr>
        <w:t>Due to the extent of the assignment, a firm, agency or team of consultants is required to implement the assignment.  The consultancy team will comprise of the following experts</w:t>
      </w:r>
      <w:r w:rsidR="00BA13F3" w:rsidRPr="00120051">
        <w:rPr>
          <w:rFonts w:cs="Arial"/>
          <w:lang w:bidi="my-MM"/>
        </w:rPr>
        <w:t>:</w:t>
      </w:r>
    </w:p>
    <w:p w:rsidR="00BC2A03" w:rsidRDefault="00BC2A03" w:rsidP="000110F1">
      <w:pPr>
        <w:pStyle w:val="ListParagraph"/>
        <w:numPr>
          <w:ilvl w:val="0"/>
          <w:numId w:val="18"/>
        </w:numPr>
        <w:autoSpaceDE w:val="0"/>
        <w:autoSpaceDN w:val="0"/>
        <w:adjustRightInd w:val="0"/>
        <w:spacing w:after="120" w:line="240" w:lineRule="auto"/>
        <w:jc w:val="both"/>
        <w:rPr>
          <w:rFonts w:asciiTheme="minorHAnsi" w:hAnsiTheme="minorHAnsi"/>
          <w:sz w:val="22"/>
          <w:lang w:bidi="my-MM"/>
        </w:rPr>
      </w:pPr>
      <w:r>
        <w:rPr>
          <w:rFonts w:asciiTheme="minorHAnsi" w:hAnsiTheme="minorHAnsi"/>
          <w:sz w:val="22"/>
          <w:lang w:bidi="my-MM"/>
        </w:rPr>
        <w:t>Public Health Expert</w:t>
      </w:r>
    </w:p>
    <w:p w:rsidR="00745631" w:rsidRDefault="00BC2A03" w:rsidP="000110F1">
      <w:pPr>
        <w:pStyle w:val="ListParagraph"/>
        <w:numPr>
          <w:ilvl w:val="0"/>
          <w:numId w:val="18"/>
        </w:numPr>
        <w:autoSpaceDE w:val="0"/>
        <w:autoSpaceDN w:val="0"/>
        <w:adjustRightInd w:val="0"/>
        <w:spacing w:after="120" w:line="240" w:lineRule="auto"/>
        <w:jc w:val="both"/>
        <w:rPr>
          <w:rFonts w:asciiTheme="minorHAnsi" w:hAnsiTheme="minorHAnsi"/>
          <w:sz w:val="22"/>
          <w:lang w:bidi="my-MM"/>
        </w:rPr>
      </w:pPr>
      <w:r>
        <w:rPr>
          <w:rFonts w:asciiTheme="minorHAnsi" w:hAnsiTheme="minorHAnsi"/>
          <w:sz w:val="22"/>
          <w:lang w:bidi="my-MM"/>
        </w:rPr>
        <w:t>Health Sector Regulatory and Policy Expert</w:t>
      </w:r>
    </w:p>
    <w:p w:rsidR="00BC2A03" w:rsidRPr="00120051" w:rsidRDefault="00BC2A03" w:rsidP="000110F1">
      <w:pPr>
        <w:pStyle w:val="ListParagraph"/>
        <w:numPr>
          <w:ilvl w:val="0"/>
          <w:numId w:val="18"/>
        </w:numPr>
        <w:autoSpaceDE w:val="0"/>
        <w:autoSpaceDN w:val="0"/>
        <w:adjustRightInd w:val="0"/>
        <w:spacing w:after="120" w:line="240" w:lineRule="auto"/>
        <w:jc w:val="both"/>
        <w:rPr>
          <w:rFonts w:asciiTheme="minorHAnsi" w:hAnsiTheme="minorHAnsi"/>
          <w:sz w:val="22"/>
          <w:lang w:bidi="my-MM"/>
        </w:rPr>
      </w:pPr>
      <w:r>
        <w:rPr>
          <w:rFonts w:asciiTheme="minorHAnsi" w:hAnsiTheme="minorHAnsi"/>
          <w:sz w:val="22"/>
          <w:lang w:bidi="my-MM"/>
        </w:rPr>
        <w:t>Statistical Survey and Assessment Expert</w:t>
      </w:r>
    </w:p>
    <w:p w:rsidR="001E166D" w:rsidRPr="001E166D" w:rsidRDefault="001E166D" w:rsidP="001E166D">
      <w:pPr>
        <w:spacing w:after="120" w:line="240" w:lineRule="auto"/>
        <w:jc w:val="both"/>
        <w:rPr>
          <w:rFonts w:cs="Calibri"/>
        </w:rPr>
      </w:pPr>
      <w:r w:rsidRPr="001E166D">
        <w:rPr>
          <w:rFonts w:cs="Calibri"/>
        </w:rPr>
        <w:t xml:space="preserve">Interested consultants should contact </w:t>
      </w:r>
      <w:hyperlink r:id="rId9" w:history="1">
        <w:r w:rsidRPr="001E166D">
          <w:rPr>
            <w:rStyle w:val="Hyperlink"/>
            <w:rFonts w:cs="Calibri"/>
          </w:rPr>
          <w:t>JDTAFprocurement@crownagents.co.uk</w:t>
        </w:r>
      </w:hyperlink>
      <w:r w:rsidRPr="001E166D">
        <w:rPr>
          <w:rFonts w:cs="Calibri"/>
        </w:rPr>
        <w:t xml:space="preserve"> for full terms of reference for this assignment. </w:t>
      </w:r>
    </w:p>
    <w:p w:rsidR="000110F1" w:rsidRDefault="000110F1" w:rsidP="000110F1">
      <w:pPr>
        <w:spacing w:after="120" w:line="240" w:lineRule="auto"/>
        <w:jc w:val="both"/>
        <w:rPr>
          <w:rStyle w:val="Hyperlink"/>
          <w:rFonts w:cs="Calibri"/>
          <w:b/>
        </w:rPr>
      </w:pPr>
      <w:r>
        <w:rPr>
          <w:rFonts w:cs="Calibri"/>
        </w:rPr>
        <w:t xml:space="preserve">Expressions of Interest must be received </w:t>
      </w:r>
      <w:r w:rsidRPr="001E166D">
        <w:rPr>
          <w:rStyle w:val="Hyperlink"/>
          <w:rFonts w:cs="Calibri"/>
          <w:b/>
          <w:bCs/>
        </w:rPr>
        <w:t>by</w:t>
      </w:r>
      <w:r w:rsidRPr="001E166D">
        <w:rPr>
          <w:rStyle w:val="Hyperlink"/>
          <w:rFonts w:cs="Calibri"/>
        </w:rPr>
        <w:t xml:space="preserve"> </w:t>
      </w:r>
      <w:r w:rsidRPr="001E166D">
        <w:rPr>
          <w:rStyle w:val="Hyperlink"/>
          <w:rFonts w:cs="Calibri"/>
          <w:b/>
        </w:rPr>
        <w:t>Friday 10</w:t>
      </w:r>
      <w:r w:rsidRPr="001E166D">
        <w:rPr>
          <w:rStyle w:val="Hyperlink"/>
          <w:rFonts w:cs="Calibri"/>
          <w:b/>
          <w:vertAlign w:val="superscript"/>
        </w:rPr>
        <w:t>th</w:t>
      </w:r>
      <w:r w:rsidRPr="001E166D">
        <w:rPr>
          <w:rStyle w:val="Hyperlink"/>
          <w:rFonts w:cs="Calibri"/>
          <w:b/>
        </w:rPr>
        <w:t xml:space="preserve"> April 2015.</w:t>
      </w:r>
      <w:r>
        <w:rPr>
          <w:rStyle w:val="Hyperlink"/>
          <w:rFonts w:cs="Calibri"/>
          <w:b/>
        </w:rPr>
        <w:t xml:space="preserve"> </w:t>
      </w:r>
      <w:bookmarkStart w:id="0" w:name="_GoBack"/>
      <w:bookmarkEnd w:id="0"/>
    </w:p>
    <w:p w:rsidR="000110F1" w:rsidRDefault="000110F1" w:rsidP="000110F1">
      <w:pPr>
        <w:spacing w:after="120" w:line="240" w:lineRule="auto"/>
        <w:jc w:val="both"/>
        <w:rPr>
          <w:rStyle w:val="Hyperlink"/>
          <w:rFonts w:cs="Calibri"/>
          <w:b/>
        </w:rPr>
      </w:pPr>
      <w:r>
        <w:rPr>
          <w:rStyle w:val="Hyperlink"/>
          <w:rFonts w:cs="Calibri"/>
          <w:b/>
        </w:rPr>
        <w:t xml:space="preserve">The Expression of interest should include: </w:t>
      </w:r>
    </w:p>
    <w:p w:rsidR="000110F1" w:rsidRDefault="000110F1" w:rsidP="000110F1">
      <w:pPr>
        <w:pStyle w:val="ListParagraph"/>
        <w:numPr>
          <w:ilvl w:val="0"/>
          <w:numId w:val="19"/>
        </w:numPr>
        <w:spacing w:after="120" w:line="240" w:lineRule="auto"/>
        <w:jc w:val="both"/>
        <w:rPr>
          <w:sz w:val="22"/>
        </w:rPr>
      </w:pPr>
      <w:r>
        <w:rPr>
          <w:rFonts w:asciiTheme="minorHAnsi" w:hAnsiTheme="minorHAnsi" w:cs="Calibri"/>
          <w:sz w:val="22"/>
        </w:rPr>
        <w:t xml:space="preserve">the consulting entity’s background, </w:t>
      </w:r>
    </w:p>
    <w:p w:rsidR="000110F1" w:rsidRDefault="000110F1" w:rsidP="000110F1">
      <w:pPr>
        <w:pStyle w:val="ListParagraph"/>
        <w:numPr>
          <w:ilvl w:val="0"/>
          <w:numId w:val="19"/>
        </w:numPr>
        <w:spacing w:after="120" w:line="240" w:lineRule="auto"/>
        <w:jc w:val="both"/>
        <w:rPr>
          <w:rFonts w:asciiTheme="minorHAnsi" w:hAnsiTheme="minorHAnsi" w:cs="Calibri"/>
          <w:sz w:val="22"/>
        </w:rPr>
      </w:pPr>
      <w:r>
        <w:rPr>
          <w:rFonts w:asciiTheme="minorHAnsi" w:hAnsiTheme="minorHAnsi" w:cs="Calibri"/>
          <w:sz w:val="22"/>
        </w:rPr>
        <w:t xml:space="preserve">competence and experience relevant to the assignment, </w:t>
      </w:r>
    </w:p>
    <w:p w:rsidR="000110F1" w:rsidRDefault="000110F1" w:rsidP="000110F1">
      <w:pPr>
        <w:pStyle w:val="ListParagraph"/>
        <w:numPr>
          <w:ilvl w:val="0"/>
          <w:numId w:val="19"/>
        </w:numPr>
        <w:spacing w:after="120" w:line="240" w:lineRule="auto"/>
        <w:jc w:val="both"/>
        <w:rPr>
          <w:rFonts w:asciiTheme="minorHAnsi" w:hAnsiTheme="minorHAnsi" w:cs="Calibri"/>
          <w:sz w:val="22"/>
        </w:rPr>
      </w:pPr>
      <w:r>
        <w:rPr>
          <w:rFonts w:asciiTheme="minorHAnsi" w:hAnsiTheme="minorHAnsi" w:cs="Calibri"/>
          <w:sz w:val="22"/>
        </w:rPr>
        <w:t xml:space="preserve">understanding of and approach to the assignment, and </w:t>
      </w:r>
    </w:p>
    <w:p w:rsidR="000110F1" w:rsidRDefault="000110F1" w:rsidP="000110F1">
      <w:pPr>
        <w:pStyle w:val="ListParagraph"/>
        <w:numPr>
          <w:ilvl w:val="0"/>
          <w:numId w:val="19"/>
        </w:numPr>
        <w:spacing w:after="120" w:line="240" w:lineRule="auto"/>
        <w:jc w:val="both"/>
        <w:rPr>
          <w:rFonts w:asciiTheme="minorHAnsi" w:hAnsiTheme="minorHAnsi"/>
          <w:sz w:val="22"/>
        </w:rPr>
      </w:pPr>
      <w:proofErr w:type="gramStart"/>
      <w:r>
        <w:rPr>
          <w:rFonts w:asciiTheme="minorHAnsi" w:hAnsiTheme="minorHAnsi" w:cs="Calibri"/>
          <w:sz w:val="22"/>
        </w:rPr>
        <w:t>indicative</w:t>
      </w:r>
      <w:proofErr w:type="gramEnd"/>
      <w:r>
        <w:rPr>
          <w:rFonts w:asciiTheme="minorHAnsi" w:hAnsiTheme="minorHAnsi" w:cs="Calibri"/>
          <w:sz w:val="22"/>
        </w:rPr>
        <w:t xml:space="preserve"> resources available for the assignment.</w:t>
      </w:r>
    </w:p>
    <w:p w:rsidR="000110F1" w:rsidRDefault="000110F1" w:rsidP="000110F1">
      <w:pPr>
        <w:spacing w:after="120" w:line="240" w:lineRule="auto"/>
        <w:jc w:val="both"/>
      </w:pPr>
      <w:r>
        <w:t>The Consulting Entity with the most appropriate qualifications will be invited to submit a combined technical/financial proposal and to negotiate a contract.</w:t>
      </w:r>
    </w:p>
    <w:p w:rsidR="00F27FEB" w:rsidRPr="00B735ED" w:rsidRDefault="00F27FEB" w:rsidP="000110F1">
      <w:pPr>
        <w:spacing w:after="0" w:line="240" w:lineRule="auto"/>
        <w:jc w:val="both"/>
      </w:pPr>
    </w:p>
    <w:sectPr w:rsidR="00F27FEB" w:rsidRPr="00B735E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BF4" w:rsidRDefault="00F14BF4" w:rsidP="00FD2E48">
      <w:pPr>
        <w:spacing w:after="0" w:line="240" w:lineRule="auto"/>
      </w:pPr>
      <w:r>
        <w:separator/>
      </w:r>
    </w:p>
  </w:endnote>
  <w:endnote w:type="continuationSeparator" w:id="0">
    <w:p w:rsidR="00F14BF4" w:rsidRDefault="00F14BF4" w:rsidP="00FD2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BF4" w:rsidRDefault="00F14BF4" w:rsidP="00FD2E48">
      <w:pPr>
        <w:spacing w:after="0" w:line="240" w:lineRule="auto"/>
      </w:pPr>
      <w:r>
        <w:separator/>
      </w:r>
    </w:p>
  </w:footnote>
  <w:footnote w:type="continuationSeparator" w:id="0">
    <w:p w:rsidR="00F14BF4" w:rsidRDefault="00F14BF4" w:rsidP="00FD2E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E48" w:rsidRDefault="004206AE" w:rsidP="00FD2E48">
    <w:pPr>
      <w:pStyle w:val="Header"/>
      <w:tabs>
        <w:tab w:val="left" w:pos="8740"/>
      </w:tabs>
    </w:pPr>
    <w:r>
      <w:rPr>
        <w:noProof/>
        <w:lang w:eastAsia="en-GB" w:bidi="my-MM"/>
      </w:rPr>
      <w:drawing>
        <wp:anchor distT="0" distB="0" distL="114300" distR="114300" simplePos="0" relativeHeight="251659264" behindDoc="1" locked="0" layoutInCell="1" allowOverlap="1" wp14:anchorId="641E86DD" wp14:editId="0228BF28">
          <wp:simplePos x="0" y="0"/>
          <wp:positionH relativeFrom="column">
            <wp:posOffset>5314950</wp:posOffset>
          </wp:positionH>
          <wp:positionV relativeFrom="paragraph">
            <wp:posOffset>-286385</wp:posOffset>
          </wp:positionV>
          <wp:extent cx="808355" cy="864870"/>
          <wp:effectExtent l="0" t="0" r="0" b="0"/>
          <wp:wrapTight wrapText="bothSides">
            <wp:wrapPolygon edited="0">
              <wp:start x="0" y="0"/>
              <wp:lineTo x="0" y="20934"/>
              <wp:lineTo x="20870" y="20934"/>
              <wp:lineTo x="20870" y="0"/>
              <wp:lineTo x="0" y="0"/>
            </wp:wrapPolygon>
          </wp:wrapTight>
          <wp:docPr id="2" name="Picture 2" descr="UK-AID-Standar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AID-Standard-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355" cy="8648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bidi="my-MM"/>
      </w:rPr>
      <w:drawing>
        <wp:anchor distT="0" distB="0" distL="114300" distR="114300" simplePos="0" relativeHeight="251661312" behindDoc="1" locked="0" layoutInCell="1" allowOverlap="1" wp14:anchorId="7FE40DF7" wp14:editId="6AF8C15A">
          <wp:simplePos x="0" y="0"/>
          <wp:positionH relativeFrom="column">
            <wp:posOffset>-762000</wp:posOffset>
          </wp:positionH>
          <wp:positionV relativeFrom="paragraph">
            <wp:posOffset>-288925</wp:posOffset>
          </wp:positionV>
          <wp:extent cx="1943100" cy="940435"/>
          <wp:effectExtent l="0" t="0" r="0" b="0"/>
          <wp:wrapThrough wrapText="bothSides">
            <wp:wrapPolygon edited="0">
              <wp:start x="4659" y="4375"/>
              <wp:lineTo x="3600" y="5688"/>
              <wp:lineTo x="2329" y="9188"/>
              <wp:lineTo x="2329" y="12251"/>
              <wp:lineTo x="3600" y="15314"/>
              <wp:lineTo x="3812" y="16189"/>
              <wp:lineTo x="18635" y="16189"/>
              <wp:lineTo x="19482" y="6126"/>
              <wp:lineTo x="18212" y="5688"/>
              <wp:lineTo x="5506" y="4375"/>
              <wp:lineTo x="4659" y="4375"/>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_LOGO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3100" cy="940435"/>
                  </a:xfrm>
                  <a:prstGeom prst="rect">
                    <a:avLst/>
                  </a:prstGeom>
                </pic:spPr>
              </pic:pic>
            </a:graphicData>
          </a:graphic>
          <wp14:sizeRelH relativeFrom="page">
            <wp14:pctWidth>0</wp14:pctWidth>
          </wp14:sizeRelH>
          <wp14:sizeRelV relativeFrom="page">
            <wp14:pctHeight>0</wp14:pctHeight>
          </wp14:sizeRelV>
        </wp:anchor>
      </w:drawing>
    </w:r>
    <w:r w:rsidR="00FD2E48">
      <w:rPr>
        <w:noProof/>
        <w:lang w:eastAsia="en-GB"/>
      </w:rPr>
      <w:tab/>
      <w:t xml:space="preserve"> </w:t>
    </w:r>
    <w:r w:rsidR="00FD2E48">
      <w:rPr>
        <w:noProof/>
        <w:lang w:eastAsia="en-GB"/>
      </w:rPr>
      <w:tab/>
    </w:r>
    <w:r w:rsidR="00FD2E48">
      <w:rPr>
        <w:noProof/>
        <w:lang w:eastAsia="en-GB"/>
      </w:rPr>
      <w:tab/>
      <w:t xml:space="preserve">       </w:t>
    </w:r>
  </w:p>
  <w:p w:rsidR="00FD2E48" w:rsidRDefault="00FD2E48">
    <w:pPr>
      <w:pStyle w:val="Header"/>
    </w:pPr>
  </w:p>
  <w:p w:rsidR="00FD2E48" w:rsidRDefault="00FD2E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1EE0"/>
    <w:multiLevelType w:val="hybridMultilevel"/>
    <w:tmpl w:val="3864E36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07144D66"/>
    <w:multiLevelType w:val="hybridMultilevel"/>
    <w:tmpl w:val="F6D86A50"/>
    <w:lvl w:ilvl="0" w:tplc="91120898">
      <w:start w:val="1"/>
      <w:numFmt w:val="bullet"/>
      <w:lvlText w:val=""/>
      <w:lvlJc w:val="left"/>
      <w:pPr>
        <w:ind w:left="720" w:hanging="360"/>
      </w:pPr>
      <w:rPr>
        <w:rFonts w:ascii="Symbol" w:hAnsi="Symbol" w:hint="default"/>
        <w:color w:val="FF66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4C45F0"/>
    <w:multiLevelType w:val="hybridMultilevel"/>
    <w:tmpl w:val="ACB40C8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0CA25AA7"/>
    <w:multiLevelType w:val="hybridMultilevel"/>
    <w:tmpl w:val="0896B396"/>
    <w:lvl w:ilvl="0" w:tplc="F3F811A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9F2537"/>
    <w:multiLevelType w:val="hybridMultilevel"/>
    <w:tmpl w:val="B5F03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9E5DDA"/>
    <w:multiLevelType w:val="hybridMultilevel"/>
    <w:tmpl w:val="90CA202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2CB67BAF"/>
    <w:multiLevelType w:val="hybridMultilevel"/>
    <w:tmpl w:val="5D3AE620"/>
    <w:lvl w:ilvl="0" w:tplc="106C50A4">
      <w:start w:val="1"/>
      <w:numFmt w:val="bullet"/>
      <w:lvlText w:val=""/>
      <w:lvlJc w:val="left"/>
      <w:pPr>
        <w:ind w:left="770" w:hanging="360"/>
      </w:pPr>
      <w:rPr>
        <w:rFonts w:ascii="Symbol" w:hAnsi="Symbol" w:hint="default"/>
        <w:color w:val="DD5333"/>
        <w:sz w:val="24"/>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nsid w:val="2EA411D5"/>
    <w:multiLevelType w:val="hybridMultilevel"/>
    <w:tmpl w:val="71B0DE98"/>
    <w:lvl w:ilvl="0" w:tplc="8D965E22">
      <w:start w:val="1"/>
      <w:numFmt w:val="bullet"/>
      <w:lvlText w:val=""/>
      <w:lvlJc w:val="left"/>
      <w:pPr>
        <w:ind w:left="720" w:hanging="360"/>
      </w:pPr>
      <w:rPr>
        <w:rFonts w:ascii="Symbol" w:hAnsi="Symbol"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F174A80"/>
    <w:multiLevelType w:val="hybridMultilevel"/>
    <w:tmpl w:val="FDB493F0"/>
    <w:lvl w:ilvl="0" w:tplc="D878268A">
      <w:start w:val="1"/>
      <w:numFmt w:val="decimal"/>
      <w:lvlText w:val="%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2D7FDA"/>
    <w:multiLevelType w:val="hybridMultilevel"/>
    <w:tmpl w:val="4BB0F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EF2C24"/>
    <w:multiLevelType w:val="hybridMultilevel"/>
    <w:tmpl w:val="4D2E777E"/>
    <w:lvl w:ilvl="0" w:tplc="8D965E22">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836EC7"/>
    <w:multiLevelType w:val="hybridMultilevel"/>
    <w:tmpl w:val="129EA8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ADC7DEB"/>
    <w:multiLevelType w:val="hybridMultilevel"/>
    <w:tmpl w:val="012C435A"/>
    <w:lvl w:ilvl="0" w:tplc="38E411EC">
      <w:start w:val="1"/>
      <w:numFmt w:val="bullet"/>
      <w:pStyle w:val="BulletSingle"/>
      <w:lvlText w:val="•"/>
      <w:lvlJc w:val="left"/>
      <w:pPr>
        <w:ind w:left="780" w:hanging="360"/>
      </w:pPr>
      <w:rPr>
        <w:rFonts w:ascii="Times New Roman" w:hAnsi="Times New Roman" w:hint="default"/>
        <w:color w:val="FF0000"/>
        <w:sz w:val="18"/>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5D9D15FE"/>
    <w:multiLevelType w:val="hybridMultilevel"/>
    <w:tmpl w:val="BF0E37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4C77288"/>
    <w:multiLevelType w:val="hybridMultilevel"/>
    <w:tmpl w:val="12E4F8C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nsid w:val="6F612A26"/>
    <w:multiLevelType w:val="hybridMultilevel"/>
    <w:tmpl w:val="5630D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2974B47"/>
    <w:multiLevelType w:val="hybridMultilevel"/>
    <w:tmpl w:val="37288BEA"/>
    <w:lvl w:ilvl="0" w:tplc="59BAA5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A2B0564"/>
    <w:multiLevelType w:val="hybridMultilevel"/>
    <w:tmpl w:val="F4F2A2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nsid w:val="7A5304CF"/>
    <w:multiLevelType w:val="hybridMultilevel"/>
    <w:tmpl w:val="61D80B3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6"/>
  </w:num>
  <w:num w:numId="4">
    <w:abstractNumId w:val="4"/>
  </w:num>
  <w:num w:numId="5">
    <w:abstractNumId w:val="13"/>
  </w:num>
  <w:num w:numId="6">
    <w:abstractNumId w:val="15"/>
  </w:num>
  <w:num w:numId="7">
    <w:abstractNumId w:val="8"/>
  </w:num>
  <w:num w:numId="8">
    <w:abstractNumId w:val="2"/>
  </w:num>
  <w:num w:numId="9">
    <w:abstractNumId w:val="0"/>
  </w:num>
  <w:num w:numId="10">
    <w:abstractNumId w:val="17"/>
  </w:num>
  <w:num w:numId="11">
    <w:abstractNumId w:val="14"/>
  </w:num>
  <w:num w:numId="12">
    <w:abstractNumId w:val="5"/>
  </w:num>
  <w:num w:numId="13">
    <w:abstractNumId w:val="9"/>
  </w:num>
  <w:num w:numId="14">
    <w:abstractNumId w:val="11"/>
  </w:num>
  <w:num w:numId="15">
    <w:abstractNumId w:val="3"/>
  </w:num>
  <w:num w:numId="16">
    <w:abstractNumId w:val="16"/>
  </w:num>
  <w:num w:numId="17">
    <w:abstractNumId w:val="18"/>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E48"/>
    <w:rsid w:val="000110F1"/>
    <w:rsid w:val="00086914"/>
    <w:rsid w:val="000A15DD"/>
    <w:rsid w:val="00120051"/>
    <w:rsid w:val="001534EF"/>
    <w:rsid w:val="00192C51"/>
    <w:rsid w:val="001E166D"/>
    <w:rsid w:val="00210C72"/>
    <w:rsid w:val="002E0896"/>
    <w:rsid w:val="003129A7"/>
    <w:rsid w:val="00385AD5"/>
    <w:rsid w:val="003B6167"/>
    <w:rsid w:val="003C5793"/>
    <w:rsid w:val="003D4B6D"/>
    <w:rsid w:val="004206AE"/>
    <w:rsid w:val="00454194"/>
    <w:rsid w:val="004B13F6"/>
    <w:rsid w:val="00536722"/>
    <w:rsid w:val="006244BB"/>
    <w:rsid w:val="00663B8A"/>
    <w:rsid w:val="006C23F7"/>
    <w:rsid w:val="00702F3F"/>
    <w:rsid w:val="00745631"/>
    <w:rsid w:val="007766EA"/>
    <w:rsid w:val="00843557"/>
    <w:rsid w:val="00931D5C"/>
    <w:rsid w:val="009B54C4"/>
    <w:rsid w:val="00B735ED"/>
    <w:rsid w:val="00BA13F3"/>
    <w:rsid w:val="00BC2A03"/>
    <w:rsid w:val="00BE43D8"/>
    <w:rsid w:val="00D352A4"/>
    <w:rsid w:val="00DC1687"/>
    <w:rsid w:val="00ED56F3"/>
    <w:rsid w:val="00F14BF4"/>
    <w:rsid w:val="00F27FEB"/>
    <w:rsid w:val="00F4466C"/>
    <w:rsid w:val="00F81794"/>
    <w:rsid w:val="00FD2E48"/>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E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E48"/>
  </w:style>
  <w:style w:type="paragraph" w:styleId="Footer">
    <w:name w:val="footer"/>
    <w:basedOn w:val="Normal"/>
    <w:link w:val="FooterChar"/>
    <w:uiPriority w:val="99"/>
    <w:unhideWhenUsed/>
    <w:rsid w:val="00FD2E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E48"/>
  </w:style>
  <w:style w:type="paragraph" w:styleId="BalloonText">
    <w:name w:val="Balloon Text"/>
    <w:basedOn w:val="Normal"/>
    <w:link w:val="BalloonTextChar"/>
    <w:uiPriority w:val="99"/>
    <w:semiHidden/>
    <w:unhideWhenUsed/>
    <w:rsid w:val="00FD2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E48"/>
    <w:rPr>
      <w:rFonts w:ascii="Tahoma" w:hAnsi="Tahoma" w:cs="Tahoma"/>
      <w:sz w:val="16"/>
      <w:szCs w:val="16"/>
    </w:rPr>
  </w:style>
  <w:style w:type="paragraph" w:styleId="ListParagraph">
    <w:name w:val="List Paragraph"/>
    <w:basedOn w:val="Normal"/>
    <w:uiPriority w:val="34"/>
    <w:qFormat/>
    <w:rsid w:val="00F27FEB"/>
    <w:pPr>
      <w:ind w:left="720"/>
      <w:contextualSpacing/>
    </w:pPr>
    <w:rPr>
      <w:rFonts w:ascii="Arial" w:eastAsia="Calibri" w:hAnsi="Arial" w:cs="Arial"/>
      <w:sz w:val="24"/>
    </w:rPr>
  </w:style>
  <w:style w:type="character" w:styleId="Hyperlink">
    <w:name w:val="Hyperlink"/>
    <w:uiPriority w:val="99"/>
    <w:rsid w:val="00F27FEB"/>
    <w:rPr>
      <w:rFonts w:cs="Times New Roman"/>
      <w:color w:val="0000FF"/>
      <w:u w:val="single"/>
    </w:rPr>
  </w:style>
  <w:style w:type="paragraph" w:customStyle="1" w:styleId="BulletSingle">
    <w:name w:val="Bullet Single"/>
    <w:basedOn w:val="Normal"/>
    <w:rsid w:val="00F27FEB"/>
    <w:pPr>
      <w:numPr>
        <w:numId w:val="2"/>
      </w:numPr>
    </w:pPr>
    <w:rPr>
      <w:rFonts w:ascii="Arial" w:eastAsia="Calibri"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E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E48"/>
  </w:style>
  <w:style w:type="paragraph" w:styleId="Footer">
    <w:name w:val="footer"/>
    <w:basedOn w:val="Normal"/>
    <w:link w:val="FooterChar"/>
    <w:uiPriority w:val="99"/>
    <w:unhideWhenUsed/>
    <w:rsid w:val="00FD2E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E48"/>
  </w:style>
  <w:style w:type="paragraph" w:styleId="BalloonText">
    <w:name w:val="Balloon Text"/>
    <w:basedOn w:val="Normal"/>
    <w:link w:val="BalloonTextChar"/>
    <w:uiPriority w:val="99"/>
    <w:semiHidden/>
    <w:unhideWhenUsed/>
    <w:rsid w:val="00FD2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E48"/>
    <w:rPr>
      <w:rFonts w:ascii="Tahoma" w:hAnsi="Tahoma" w:cs="Tahoma"/>
      <w:sz w:val="16"/>
      <w:szCs w:val="16"/>
    </w:rPr>
  </w:style>
  <w:style w:type="paragraph" w:styleId="ListParagraph">
    <w:name w:val="List Paragraph"/>
    <w:basedOn w:val="Normal"/>
    <w:uiPriority w:val="34"/>
    <w:qFormat/>
    <w:rsid w:val="00F27FEB"/>
    <w:pPr>
      <w:ind w:left="720"/>
      <w:contextualSpacing/>
    </w:pPr>
    <w:rPr>
      <w:rFonts w:ascii="Arial" w:eastAsia="Calibri" w:hAnsi="Arial" w:cs="Arial"/>
      <w:sz w:val="24"/>
    </w:rPr>
  </w:style>
  <w:style w:type="character" w:styleId="Hyperlink">
    <w:name w:val="Hyperlink"/>
    <w:uiPriority w:val="99"/>
    <w:rsid w:val="00F27FEB"/>
    <w:rPr>
      <w:rFonts w:cs="Times New Roman"/>
      <w:color w:val="0000FF"/>
      <w:u w:val="single"/>
    </w:rPr>
  </w:style>
  <w:style w:type="paragraph" w:customStyle="1" w:styleId="BulletSingle">
    <w:name w:val="Bullet Single"/>
    <w:basedOn w:val="Normal"/>
    <w:rsid w:val="00F27FEB"/>
    <w:pPr>
      <w:numPr>
        <w:numId w:val="2"/>
      </w:numPr>
    </w:pPr>
    <w:rPr>
      <w:rFonts w:ascii="Arial" w:eastAsia="Calibri"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54835">
      <w:bodyDiv w:val="1"/>
      <w:marLeft w:val="0"/>
      <w:marRight w:val="0"/>
      <w:marTop w:val="0"/>
      <w:marBottom w:val="0"/>
      <w:divBdr>
        <w:top w:val="none" w:sz="0" w:space="0" w:color="auto"/>
        <w:left w:val="none" w:sz="0" w:space="0" w:color="auto"/>
        <w:bottom w:val="none" w:sz="0" w:space="0" w:color="auto"/>
        <w:right w:val="none" w:sz="0" w:space="0" w:color="auto"/>
      </w:divBdr>
    </w:div>
    <w:div w:id="1616446833">
      <w:bodyDiv w:val="1"/>
      <w:marLeft w:val="0"/>
      <w:marRight w:val="0"/>
      <w:marTop w:val="0"/>
      <w:marBottom w:val="0"/>
      <w:divBdr>
        <w:top w:val="none" w:sz="0" w:space="0" w:color="auto"/>
        <w:left w:val="none" w:sz="0" w:space="0" w:color="auto"/>
        <w:bottom w:val="none" w:sz="0" w:space="0" w:color="auto"/>
        <w:right w:val="none" w:sz="0" w:space="0" w:color="auto"/>
      </w:divBdr>
    </w:div>
    <w:div w:id="210614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DTAFprocurement@crownagents.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6D83A-6952-44A7-8368-FCD55E7A1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Crown Agents</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Macleod, Katie</dc:creator>
  <cp:lastModifiedBy>Jackson, Christine</cp:lastModifiedBy>
  <cp:revision>5</cp:revision>
  <cp:lastPrinted>2015-03-23T10:23:00Z</cp:lastPrinted>
  <dcterms:created xsi:type="dcterms:W3CDTF">2015-03-23T14:11:00Z</dcterms:created>
  <dcterms:modified xsi:type="dcterms:W3CDTF">2015-03-24T08:31:00Z</dcterms:modified>
</cp:coreProperties>
</file>