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E635" w14:textId="77777777" w:rsidR="00B54B8D" w:rsidRPr="0056336E" w:rsidRDefault="00B54B8D" w:rsidP="0066677E">
      <w:pPr>
        <w:pStyle w:val="Pa0"/>
        <w:ind w:right="-432"/>
        <w:rPr>
          <w:rStyle w:val="A0"/>
          <w:rFonts w:ascii="Calibri" w:hAnsi="Calibri" w:cs="Calibri"/>
          <w:sz w:val="54"/>
        </w:rPr>
      </w:pPr>
    </w:p>
    <w:p w14:paraId="7AB038CF" w14:textId="77777777" w:rsidR="0056336E" w:rsidRPr="00A361D1" w:rsidRDefault="0056336E" w:rsidP="0066677E">
      <w:pPr>
        <w:pStyle w:val="Default"/>
        <w:ind w:right="-432"/>
        <w:rPr>
          <w:rFonts w:asciiTheme="minorHAnsi" w:hAnsiTheme="minorHAnsi" w:cstheme="minorHAnsi"/>
          <w:i/>
          <w:color w:val="auto"/>
          <w:sz w:val="28"/>
        </w:rPr>
      </w:pPr>
      <w:r w:rsidRPr="00A361D1">
        <w:rPr>
          <w:rFonts w:asciiTheme="minorHAnsi" w:hAnsiTheme="minorHAnsi" w:cstheme="minorHAnsi"/>
          <w:i/>
          <w:color w:val="auto"/>
          <w:sz w:val="36"/>
        </w:rPr>
        <w:t>An assessment of the price of oncology drugs in Ukraine 2015</w:t>
      </w:r>
    </w:p>
    <w:p w14:paraId="55805E4D" w14:textId="77777777" w:rsidR="0056336E" w:rsidRPr="00A361D1" w:rsidRDefault="0056336E" w:rsidP="0066677E">
      <w:pPr>
        <w:pStyle w:val="Default"/>
        <w:ind w:right="-432"/>
        <w:rPr>
          <w:rFonts w:asciiTheme="minorHAnsi" w:hAnsiTheme="minorHAnsi" w:cstheme="minorHAnsi"/>
          <w:color w:val="auto"/>
        </w:rPr>
      </w:pPr>
    </w:p>
    <w:p w14:paraId="38AE889D" w14:textId="77777777" w:rsidR="0056336E" w:rsidRPr="00A361D1" w:rsidRDefault="0056336E" w:rsidP="0066677E">
      <w:pPr>
        <w:pStyle w:val="Default"/>
        <w:ind w:right="-432"/>
        <w:rPr>
          <w:rFonts w:asciiTheme="minorHAnsi" w:hAnsiTheme="minorHAnsi" w:cstheme="minorHAnsi"/>
          <w:color w:val="auto"/>
        </w:rPr>
      </w:pPr>
      <w:r>
        <w:rPr>
          <w:noProof/>
          <w:szCs w:val="20"/>
          <w:shd w:val="clear" w:color="auto" w:fill="FFFFFF"/>
          <w:lang w:val="en-GB" w:eastAsia="en-GB"/>
        </w:rPr>
        <w:drawing>
          <wp:anchor distT="0" distB="0" distL="114300" distR="114300" simplePos="0" relativeHeight="251659264" behindDoc="1" locked="0" layoutInCell="1" allowOverlap="1" wp14:anchorId="0D106E8F" wp14:editId="4A6E2403">
            <wp:simplePos x="0" y="0"/>
            <wp:positionH relativeFrom="column">
              <wp:posOffset>41275</wp:posOffset>
            </wp:positionH>
            <wp:positionV relativeFrom="paragraph">
              <wp:posOffset>166202</wp:posOffset>
            </wp:positionV>
            <wp:extent cx="758825" cy="758825"/>
            <wp:effectExtent l="0" t="0" r="0" b="0"/>
            <wp:wrapTight wrapText="bothSides">
              <wp:wrapPolygon edited="0">
                <wp:start x="0" y="0"/>
                <wp:lineTo x="0" y="21148"/>
                <wp:lineTo x="21148" y="21148"/>
                <wp:lineTo x="211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shant-Yadav200-pixe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p>
    <w:p w14:paraId="1ABBC44E" w14:textId="77777777" w:rsidR="0056336E" w:rsidRPr="00A361D1" w:rsidRDefault="0056336E" w:rsidP="0066677E">
      <w:pPr>
        <w:pStyle w:val="Default"/>
        <w:spacing w:line="360" w:lineRule="auto"/>
        <w:ind w:right="-432"/>
        <w:rPr>
          <w:rFonts w:asciiTheme="minorHAnsi" w:hAnsiTheme="minorHAnsi" w:cstheme="minorHAnsi"/>
          <w:color w:val="auto"/>
          <w:sz w:val="32"/>
        </w:rPr>
      </w:pPr>
      <w:r w:rsidRPr="00A361D1">
        <w:rPr>
          <w:rFonts w:asciiTheme="minorHAnsi" w:hAnsiTheme="minorHAnsi" w:cstheme="minorHAnsi"/>
          <w:color w:val="auto"/>
          <w:sz w:val="32"/>
        </w:rPr>
        <w:t>Prashant Yadav</w:t>
      </w:r>
    </w:p>
    <w:p w14:paraId="3066B2F0" w14:textId="77777777" w:rsidR="0056336E" w:rsidRPr="00A361D1" w:rsidRDefault="0056336E" w:rsidP="0066677E">
      <w:pPr>
        <w:pStyle w:val="Default"/>
        <w:spacing w:before="80" w:line="276" w:lineRule="auto"/>
        <w:ind w:right="-432"/>
        <w:rPr>
          <w:rStyle w:val="A3"/>
          <w:rFonts w:asciiTheme="minorHAnsi" w:hAnsiTheme="minorHAnsi" w:cstheme="minorHAnsi"/>
          <w:sz w:val="22"/>
        </w:rPr>
      </w:pPr>
      <w:r w:rsidRPr="00A361D1">
        <w:rPr>
          <w:rStyle w:val="A3"/>
          <w:rFonts w:asciiTheme="minorHAnsi" w:hAnsiTheme="minorHAnsi" w:cstheme="minorHAnsi"/>
          <w:sz w:val="22"/>
        </w:rPr>
        <w:t>University of Michigan</w:t>
      </w:r>
    </w:p>
    <w:p w14:paraId="6EEB696A" w14:textId="77777777" w:rsidR="0056336E" w:rsidRPr="00A361D1" w:rsidRDefault="0056336E" w:rsidP="0066677E">
      <w:pPr>
        <w:pStyle w:val="Default"/>
        <w:spacing w:before="540" w:line="241" w:lineRule="atLeast"/>
        <w:ind w:right="-432"/>
        <w:rPr>
          <w:rFonts w:asciiTheme="minorHAnsi" w:hAnsiTheme="minorHAnsi" w:cstheme="minorHAnsi"/>
          <w:color w:val="auto"/>
          <w:sz w:val="26"/>
          <w:szCs w:val="26"/>
        </w:rPr>
      </w:pPr>
      <w:r w:rsidRPr="00A361D1">
        <w:rPr>
          <w:rFonts w:asciiTheme="minorHAnsi" w:hAnsiTheme="minorHAnsi" w:cstheme="minorHAnsi"/>
          <w:color w:val="auto"/>
          <w:sz w:val="26"/>
          <w:szCs w:val="26"/>
        </w:rPr>
        <w:t>October 2016</w:t>
      </w:r>
    </w:p>
    <w:p w14:paraId="58380B9B" w14:textId="77777777" w:rsidR="0056336E" w:rsidRPr="00A361D1" w:rsidRDefault="0056336E" w:rsidP="0066677E">
      <w:pPr>
        <w:pStyle w:val="Pa6"/>
        <w:ind w:right="-432"/>
        <w:rPr>
          <w:rStyle w:val="A7"/>
          <w:rFonts w:asciiTheme="minorHAnsi" w:hAnsiTheme="minorHAnsi" w:cstheme="minorHAnsi"/>
          <w:b/>
          <w:bCs/>
        </w:rPr>
      </w:pPr>
    </w:p>
    <w:p w14:paraId="79221C23" w14:textId="77777777" w:rsidR="0056336E" w:rsidRPr="00A361D1" w:rsidRDefault="0056336E" w:rsidP="0066677E">
      <w:pPr>
        <w:pStyle w:val="Default"/>
        <w:pBdr>
          <w:bottom w:val="single" w:sz="4" w:space="1" w:color="auto"/>
        </w:pBdr>
        <w:ind w:right="-432"/>
        <w:rPr>
          <w:rFonts w:asciiTheme="minorHAnsi" w:hAnsiTheme="minorHAnsi" w:cstheme="minorHAnsi"/>
        </w:rPr>
      </w:pPr>
    </w:p>
    <w:p w14:paraId="2C9E5AF5" w14:textId="77777777" w:rsidR="0056336E" w:rsidRDefault="0056336E" w:rsidP="0066677E">
      <w:pPr>
        <w:pStyle w:val="Default"/>
        <w:pBdr>
          <w:bottom w:val="single" w:sz="4" w:space="1" w:color="auto"/>
        </w:pBdr>
        <w:ind w:right="-432"/>
        <w:rPr>
          <w:rFonts w:asciiTheme="minorHAnsi" w:hAnsiTheme="minorHAnsi" w:cstheme="minorHAnsi"/>
        </w:rPr>
      </w:pPr>
    </w:p>
    <w:p w14:paraId="521446BD" w14:textId="77777777" w:rsidR="0056336E" w:rsidRDefault="0056336E" w:rsidP="0066677E">
      <w:pPr>
        <w:pStyle w:val="Default"/>
        <w:pBdr>
          <w:bottom w:val="single" w:sz="4" w:space="1" w:color="auto"/>
        </w:pBdr>
        <w:ind w:right="-432"/>
        <w:rPr>
          <w:rFonts w:asciiTheme="minorHAnsi" w:hAnsiTheme="minorHAnsi" w:cstheme="minorHAnsi"/>
        </w:rPr>
      </w:pPr>
    </w:p>
    <w:p w14:paraId="6EEAA36A" w14:textId="77777777" w:rsidR="0056336E" w:rsidRDefault="0056336E" w:rsidP="0066677E">
      <w:pPr>
        <w:pStyle w:val="Default"/>
        <w:pBdr>
          <w:bottom w:val="single" w:sz="4" w:space="1" w:color="auto"/>
        </w:pBdr>
        <w:ind w:right="-432"/>
        <w:rPr>
          <w:rFonts w:asciiTheme="minorHAnsi" w:hAnsiTheme="minorHAnsi" w:cstheme="minorHAnsi"/>
        </w:rPr>
      </w:pPr>
    </w:p>
    <w:p w14:paraId="3A8C02C8" w14:textId="77777777" w:rsidR="0056336E" w:rsidRDefault="0056336E" w:rsidP="0066677E">
      <w:pPr>
        <w:pStyle w:val="Default"/>
        <w:pBdr>
          <w:bottom w:val="single" w:sz="4" w:space="1" w:color="auto"/>
        </w:pBdr>
        <w:ind w:right="-432"/>
        <w:rPr>
          <w:rFonts w:asciiTheme="minorHAnsi" w:hAnsiTheme="minorHAnsi" w:cstheme="minorHAnsi"/>
        </w:rPr>
      </w:pPr>
    </w:p>
    <w:p w14:paraId="28539470" w14:textId="77777777" w:rsidR="0056336E" w:rsidRDefault="0056336E" w:rsidP="0066677E">
      <w:pPr>
        <w:pStyle w:val="Default"/>
        <w:pBdr>
          <w:bottom w:val="single" w:sz="4" w:space="1" w:color="auto"/>
        </w:pBdr>
        <w:ind w:right="-432"/>
        <w:rPr>
          <w:rFonts w:asciiTheme="minorHAnsi" w:hAnsiTheme="minorHAnsi" w:cstheme="minorHAnsi"/>
        </w:rPr>
      </w:pPr>
    </w:p>
    <w:p w14:paraId="2972681A" w14:textId="77777777" w:rsidR="0056336E" w:rsidRDefault="0056336E" w:rsidP="0066677E">
      <w:pPr>
        <w:pStyle w:val="Default"/>
        <w:pBdr>
          <w:bottom w:val="single" w:sz="4" w:space="1" w:color="auto"/>
        </w:pBdr>
        <w:ind w:right="-432"/>
        <w:rPr>
          <w:rFonts w:asciiTheme="minorHAnsi" w:hAnsiTheme="minorHAnsi" w:cstheme="minorHAnsi"/>
        </w:rPr>
      </w:pPr>
    </w:p>
    <w:p w14:paraId="25107800" w14:textId="77777777" w:rsidR="0056336E" w:rsidRDefault="0056336E" w:rsidP="0066677E">
      <w:pPr>
        <w:pStyle w:val="Default"/>
        <w:pBdr>
          <w:bottom w:val="single" w:sz="4" w:space="1" w:color="auto"/>
        </w:pBdr>
        <w:ind w:right="-432"/>
        <w:rPr>
          <w:rFonts w:asciiTheme="minorHAnsi" w:hAnsiTheme="minorHAnsi" w:cstheme="minorHAnsi"/>
        </w:rPr>
      </w:pPr>
    </w:p>
    <w:p w14:paraId="03D86794" w14:textId="77777777" w:rsidR="0056336E" w:rsidRPr="00A361D1" w:rsidRDefault="0056336E" w:rsidP="0066677E">
      <w:pPr>
        <w:pStyle w:val="Default"/>
        <w:pBdr>
          <w:bottom w:val="single" w:sz="4" w:space="1" w:color="auto"/>
        </w:pBdr>
        <w:ind w:right="-432"/>
        <w:rPr>
          <w:rFonts w:asciiTheme="minorHAnsi" w:hAnsiTheme="minorHAnsi" w:cstheme="minorHAnsi"/>
        </w:rPr>
      </w:pPr>
    </w:p>
    <w:p w14:paraId="200A487F" w14:textId="77777777" w:rsidR="0056336E" w:rsidRPr="00A361D1" w:rsidRDefault="0056336E" w:rsidP="0066677E">
      <w:pPr>
        <w:ind w:right="-432"/>
        <w:rPr>
          <w:rStyle w:val="A6"/>
          <w:rFonts w:cstheme="minorHAnsi"/>
          <w:sz w:val="20"/>
          <w:szCs w:val="20"/>
        </w:rPr>
      </w:pPr>
      <w:r w:rsidRPr="00A361D1">
        <w:rPr>
          <w:rFonts w:cstheme="minorHAnsi"/>
          <w:sz w:val="20"/>
          <w:szCs w:val="20"/>
        </w:rPr>
        <w:t>The views and opinions expressed in this report are those of the author and should not be attributed to the research institutes or departments.</w:t>
      </w:r>
    </w:p>
    <w:p w14:paraId="458BFEA9" w14:textId="77777777" w:rsidR="0056336E" w:rsidRDefault="0056336E" w:rsidP="0066677E">
      <w:pPr>
        <w:ind w:right="-432"/>
        <w:rPr>
          <w:rFonts w:cstheme="minorHAnsi"/>
        </w:rPr>
      </w:pPr>
    </w:p>
    <w:p w14:paraId="26B58106" w14:textId="77777777" w:rsidR="0056336E" w:rsidRDefault="0056336E" w:rsidP="0066677E">
      <w:pPr>
        <w:ind w:right="-432"/>
        <w:rPr>
          <w:rFonts w:cstheme="minorHAnsi"/>
        </w:rPr>
      </w:pPr>
    </w:p>
    <w:p w14:paraId="1C237EAD" w14:textId="77777777" w:rsidR="0056336E" w:rsidRDefault="0056336E" w:rsidP="0066677E">
      <w:pPr>
        <w:ind w:right="-432"/>
        <w:rPr>
          <w:rFonts w:cstheme="minorHAnsi"/>
        </w:rPr>
      </w:pPr>
    </w:p>
    <w:p w14:paraId="18BF6EDE" w14:textId="77777777" w:rsidR="0056336E" w:rsidRDefault="0056336E" w:rsidP="0066677E">
      <w:pPr>
        <w:ind w:right="-432"/>
        <w:rPr>
          <w:rFonts w:cstheme="minorHAnsi"/>
        </w:rPr>
      </w:pPr>
    </w:p>
    <w:p w14:paraId="030D0116" w14:textId="77777777" w:rsidR="0056336E" w:rsidRDefault="0056336E" w:rsidP="0066677E">
      <w:pPr>
        <w:ind w:right="-432"/>
        <w:rPr>
          <w:rFonts w:cstheme="minorHAnsi"/>
        </w:rPr>
      </w:pPr>
    </w:p>
    <w:p w14:paraId="24EF5294" w14:textId="77777777" w:rsidR="0056336E" w:rsidRDefault="0056336E" w:rsidP="0066677E">
      <w:pPr>
        <w:ind w:right="-432"/>
        <w:rPr>
          <w:rFonts w:cstheme="minorHAnsi"/>
        </w:rPr>
      </w:pPr>
    </w:p>
    <w:p w14:paraId="0C3FCA58" w14:textId="77777777" w:rsidR="0056336E" w:rsidRDefault="0056336E" w:rsidP="0066677E">
      <w:pPr>
        <w:ind w:right="-432"/>
        <w:rPr>
          <w:rFonts w:cstheme="minorHAnsi"/>
        </w:rPr>
      </w:pPr>
    </w:p>
    <w:p w14:paraId="06423C88" w14:textId="77777777" w:rsidR="0056336E" w:rsidRDefault="0056336E" w:rsidP="0066677E">
      <w:pPr>
        <w:ind w:right="-432"/>
        <w:rPr>
          <w:rFonts w:cstheme="minorHAnsi"/>
        </w:rPr>
      </w:pPr>
    </w:p>
    <w:p w14:paraId="3618E77A" w14:textId="77777777" w:rsidR="0056336E" w:rsidRDefault="0056336E" w:rsidP="0066677E">
      <w:pPr>
        <w:ind w:right="-432"/>
        <w:rPr>
          <w:rFonts w:cstheme="minorHAnsi"/>
        </w:rPr>
      </w:pPr>
    </w:p>
    <w:p w14:paraId="74750464" w14:textId="77777777" w:rsidR="0056336E" w:rsidRDefault="0056336E" w:rsidP="0066677E">
      <w:pPr>
        <w:ind w:right="-432"/>
        <w:rPr>
          <w:rFonts w:cstheme="minorHAnsi"/>
        </w:rPr>
      </w:pPr>
    </w:p>
    <w:p w14:paraId="4CA9588A" w14:textId="77777777" w:rsidR="0056336E" w:rsidRDefault="0056336E" w:rsidP="0066677E">
      <w:pPr>
        <w:ind w:right="-432"/>
        <w:rPr>
          <w:rFonts w:cstheme="minorHAnsi"/>
        </w:rPr>
      </w:pPr>
    </w:p>
    <w:p w14:paraId="17B69627" w14:textId="77777777" w:rsidR="0056336E" w:rsidRDefault="0056336E" w:rsidP="0066677E">
      <w:pPr>
        <w:ind w:right="-432"/>
        <w:rPr>
          <w:rFonts w:cstheme="minorHAnsi"/>
        </w:rPr>
      </w:pPr>
    </w:p>
    <w:p w14:paraId="52AB1ED9" w14:textId="77777777" w:rsidR="0056336E" w:rsidRDefault="0056336E" w:rsidP="0066677E">
      <w:pPr>
        <w:ind w:right="-432"/>
        <w:rPr>
          <w:rFonts w:cstheme="minorHAnsi"/>
        </w:rPr>
      </w:pPr>
    </w:p>
    <w:p w14:paraId="09CB4C05" w14:textId="77777777" w:rsidR="0056336E" w:rsidRDefault="0056336E" w:rsidP="0066677E">
      <w:pPr>
        <w:ind w:right="-432"/>
        <w:rPr>
          <w:rFonts w:cstheme="minorHAnsi"/>
        </w:rPr>
      </w:pPr>
    </w:p>
    <w:p w14:paraId="572FFF7B" w14:textId="77777777" w:rsidR="0056336E" w:rsidRDefault="0056336E" w:rsidP="0066677E">
      <w:pPr>
        <w:ind w:right="-432"/>
        <w:rPr>
          <w:rFonts w:cstheme="minorHAnsi"/>
        </w:rPr>
      </w:pPr>
    </w:p>
    <w:p w14:paraId="6768FD34" w14:textId="77777777" w:rsidR="0056336E" w:rsidRDefault="0056336E" w:rsidP="0066677E">
      <w:pPr>
        <w:ind w:right="-432"/>
        <w:rPr>
          <w:rFonts w:cstheme="minorHAnsi"/>
        </w:rPr>
      </w:pPr>
    </w:p>
    <w:p w14:paraId="7CFB0547" w14:textId="77777777" w:rsidR="0056336E" w:rsidRDefault="0056336E" w:rsidP="0066677E">
      <w:pPr>
        <w:ind w:right="-432"/>
        <w:rPr>
          <w:rFonts w:cstheme="minorHAnsi"/>
        </w:rPr>
      </w:pPr>
    </w:p>
    <w:p w14:paraId="48365EB3" w14:textId="77777777" w:rsidR="0056336E" w:rsidRDefault="0056336E" w:rsidP="0066677E">
      <w:pPr>
        <w:ind w:right="-432"/>
        <w:rPr>
          <w:rFonts w:cstheme="minorHAnsi"/>
        </w:rPr>
      </w:pPr>
    </w:p>
    <w:p w14:paraId="68DBC1EE" w14:textId="77777777" w:rsidR="0056336E" w:rsidRDefault="0056336E" w:rsidP="0066677E">
      <w:pPr>
        <w:ind w:right="-432"/>
        <w:rPr>
          <w:rFonts w:cstheme="minorHAnsi"/>
        </w:rPr>
      </w:pPr>
    </w:p>
    <w:p w14:paraId="449387E4" w14:textId="4D2CBFA2" w:rsidR="0056336E" w:rsidRPr="0056336E" w:rsidRDefault="004F00C4" w:rsidP="004F00C4">
      <w:pPr>
        <w:rPr>
          <w:rStyle w:val="A6"/>
          <w:rFonts w:ascii="Calibri" w:eastAsia="Times New Roman" w:hAnsi="Calibri" w:cs="Calibri"/>
          <w:sz w:val="20"/>
          <w:szCs w:val="20"/>
        </w:rPr>
      </w:pPr>
      <w:r>
        <w:rPr>
          <w:rStyle w:val="A6"/>
          <w:rFonts w:ascii="Calibri" w:eastAsia="Times New Roman" w:hAnsi="Calibri" w:cs="Calibri"/>
          <w:b/>
          <w:sz w:val="20"/>
          <w:szCs w:val="20"/>
        </w:rPr>
        <w:br w:type="page"/>
      </w:r>
      <w:r w:rsidR="0056336E" w:rsidRPr="0056336E">
        <w:rPr>
          <w:rStyle w:val="A6"/>
          <w:rFonts w:ascii="Calibri" w:eastAsia="Times New Roman" w:hAnsi="Calibri" w:cs="Calibri"/>
          <w:b/>
          <w:sz w:val="20"/>
          <w:szCs w:val="20"/>
        </w:rPr>
        <w:lastRenderedPageBreak/>
        <w:t>Crown Agents</w:t>
      </w:r>
      <w:r w:rsidR="0056336E" w:rsidRPr="0056336E">
        <w:rPr>
          <w:rStyle w:val="A6"/>
          <w:rFonts w:ascii="Calibri" w:eastAsia="Times New Roman" w:hAnsi="Calibri" w:cs="Calibri"/>
          <w:sz w:val="20"/>
          <w:szCs w:val="20"/>
        </w:rPr>
        <w:t xml:space="preserve"> is an internationally renowned supply chain and public procurement services provider. Over the course of 2016, Crown Agents provided procurement services as per agreement with the Ministry of Health of Ukraine for its adult and child oncology </w:t>
      </w:r>
      <w:proofErr w:type="spellStart"/>
      <w:r w:rsidR="0056336E" w:rsidRPr="0056336E">
        <w:rPr>
          <w:rStyle w:val="A6"/>
          <w:rFonts w:ascii="Calibri" w:eastAsia="Times New Roman" w:hAnsi="Calibri" w:cs="Calibri"/>
          <w:sz w:val="20"/>
          <w:szCs w:val="20"/>
        </w:rPr>
        <w:t>programmes</w:t>
      </w:r>
      <w:proofErr w:type="spellEnd"/>
      <w:r w:rsidR="0056336E" w:rsidRPr="0056336E">
        <w:rPr>
          <w:rStyle w:val="A6"/>
          <w:rFonts w:ascii="Calibri" w:eastAsia="Times New Roman" w:hAnsi="Calibri" w:cs="Calibri"/>
          <w:sz w:val="20"/>
          <w:szCs w:val="20"/>
        </w:rPr>
        <w:t xml:space="preserve"> funded by the 2015 Ukrainian state budget. Crown Agents were responsible for tendering, procurement and supply of 314 line items requested by MOH Ukraine, with the contract ending in December 2016. The total contract value for all </w:t>
      </w:r>
      <w:proofErr w:type="spellStart"/>
      <w:r w:rsidR="0056336E" w:rsidRPr="0056336E">
        <w:rPr>
          <w:rStyle w:val="A6"/>
          <w:rFonts w:ascii="Calibri" w:eastAsia="Times New Roman" w:hAnsi="Calibri" w:cs="Calibri"/>
          <w:sz w:val="20"/>
          <w:szCs w:val="20"/>
        </w:rPr>
        <w:t>programmes</w:t>
      </w:r>
      <w:proofErr w:type="spellEnd"/>
      <w:r w:rsidR="0056336E" w:rsidRPr="0056336E">
        <w:rPr>
          <w:rStyle w:val="A6"/>
          <w:rFonts w:ascii="Calibri" w:eastAsia="Times New Roman" w:hAnsi="Calibri" w:cs="Calibri"/>
          <w:sz w:val="20"/>
          <w:szCs w:val="20"/>
        </w:rPr>
        <w:t xml:space="preserve"> covered amounted to USD 31,936,612. Throughout the course of the contract, Crown Agents cooperated with international and local producers and distributors of medicines, reagents and medical devices. </w:t>
      </w:r>
    </w:p>
    <w:p w14:paraId="2803F773" w14:textId="77777777" w:rsidR="0056336E" w:rsidRDefault="0056336E" w:rsidP="0066677E">
      <w:pPr>
        <w:ind w:right="-432"/>
        <w:rPr>
          <w:rStyle w:val="A6"/>
          <w:rFonts w:ascii="Calibri" w:eastAsia="Times New Roman" w:hAnsi="Calibri" w:cs="Calibri"/>
          <w:sz w:val="20"/>
          <w:szCs w:val="20"/>
        </w:rPr>
      </w:pPr>
    </w:p>
    <w:p w14:paraId="6AD0FC1C" w14:textId="77777777" w:rsidR="0056336E" w:rsidRPr="0056336E" w:rsidRDefault="0056336E" w:rsidP="0066677E">
      <w:pPr>
        <w:ind w:right="-432"/>
        <w:rPr>
          <w:rStyle w:val="A6"/>
          <w:rFonts w:ascii="Calibri" w:eastAsia="Times New Roman" w:hAnsi="Calibri" w:cs="Calibri"/>
          <w:sz w:val="20"/>
          <w:szCs w:val="20"/>
        </w:rPr>
      </w:pPr>
      <w:r w:rsidRPr="0056336E">
        <w:rPr>
          <w:rStyle w:val="A6"/>
          <w:rFonts w:ascii="Calibri" w:eastAsia="Times New Roman" w:hAnsi="Calibri" w:cs="Calibri"/>
          <w:sz w:val="20"/>
          <w:szCs w:val="20"/>
        </w:rPr>
        <w:t>Crown Agents is always exceptionally diligent and committed to fulfilling its contractual obligations to Ukraine. Thus, in order to gain an unbiased evaluation of its performance under the contract, the Company has recently ordered an independent audit research study from a renowned researcher Mr. Prashant Yadav.</w:t>
      </w:r>
    </w:p>
    <w:p w14:paraId="6E64A68B" w14:textId="77777777" w:rsidR="0056336E" w:rsidRPr="0056336E" w:rsidRDefault="0056336E" w:rsidP="0066677E">
      <w:pPr>
        <w:ind w:right="-432"/>
        <w:rPr>
          <w:rStyle w:val="A6"/>
          <w:rFonts w:ascii="Calibri" w:eastAsia="Times New Roman" w:hAnsi="Calibri" w:cs="Calibri"/>
          <w:sz w:val="20"/>
          <w:szCs w:val="20"/>
        </w:rPr>
      </w:pPr>
    </w:p>
    <w:p w14:paraId="3B38B618" w14:textId="77777777" w:rsidR="0056336E" w:rsidRDefault="0056336E" w:rsidP="0066677E">
      <w:pPr>
        <w:ind w:right="-432"/>
        <w:rPr>
          <w:rStyle w:val="A6"/>
          <w:rFonts w:ascii="Calibri" w:eastAsia="Times New Roman" w:hAnsi="Calibri" w:cs="Calibri"/>
          <w:b/>
          <w:sz w:val="20"/>
          <w:szCs w:val="20"/>
        </w:rPr>
      </w:pPr>
    </w:p>
    <w:p w14:paraId="265623C0" w14:textId="77777777" w:rsidR="0056336E" w:rsidRPr="0056336E" w:rsidRDefault="0056336E" w:rsidP="0066677E">
      <w:pPr>
        <w:ind w:right="-432"/>
        <w:rPr>
          <w:rStyle w:val="A6"/>
          <w:rFonts w:ascii="Calibri" w:eastAsia="Times New Roman" w:hAnsi="Calibri" w:cs="Calibri"/>
          <w:b/>
          <w:sz w:val="20"/>
          <w:szCs w:val="20"/>
        </w:rPr>
      </w:pPr>
      <w:r w:rsidRPr="0056336E">
        <w:rPr>
          <w:rStyle w:val="A6"/>
          <w:rFonts w:ascii="Calibri" w:eastAsia="Times New Roman" w:hAnsi="Calibri" w:cs="Calibri"/>
          <w:b/>
          <w:sz w:val="20"/>
          <w:szCs w:val="20"/>
        </w:rPr>
        <w:t>Mr. Prashant Yadav</w:t>
      </w:r>
    </w:p>
    <w:p w14:paraId="30076D97" w14:textId="77777777" w:rsidR="0056336E" w:rsidRDefault="0056336E" w:rsidP="0066677E">
      <w:pPr>
        <w:ind w:right="-432"/>
        <w:rPr>
          <w:rStyle w:val="A6"/>
          <w:rFonts w:ascii="Calibri" w:eastAsia="Times New Roman" w:hAnsi="Calibri" w:cs="Calibri"/>
          <w:sz w:val="20"/>
          <w:szCs w:val="20"/>
        </w:rPr>
      </w:pPr>
    </w:p>
    <w:p w14:paraId="51A63CF6" w14:textId="77777777" w:rsidR="0056336E" w:rsidRPr="0056336E" w:rsidRDefault="0056336E" w:rsidP="0066677E">
      <w:pPr>
        <w:ind w:right="-432"/>
        <w:rPr>
          <w:rStyle w:val="A6"/>
          <w:rFonts w:ascii="Calibri" w:eastAsia="Times New Roman" w:hAnsi="Calibri" w:cs="Calibri"/>
          <w:sz w:val="20"/>
          <w:szCs w:val="20"/>
        </w:rPr>
      </w:pPr>
      <w:r w:rsidRPr="0056336E">
        <w:rPr>
          <w:rStyle w:val="A6"/>
          <w:rFonts w:ascii="Calibri" w:eastAsia="Times New Roman" w:hAnsi="Calibri" w:cs="Calibri"/>
          <w:sz w:val="20"/>
          <w:szCs w:val="20"/>
        </w:rPr>
        <w:t>Mr. Prashant Yadav is the Director of Healthcare Research at the William Davidson Institute (WDI) at the University of Michigan and Visiting Scholar in Harvard Medical School. He holds faculty appointments at the Ross School of Business and the School of Public Health at the University of Michigan. He is also a Visiting Scholar at INSEAD Social Innovation Center. Prashant Yadav is a globally recognized researcher, educator and policy advisor in the area of healthcare supply chains.</w:t>
      </w:r>
    </w:p>
    <w:p w14:paraId="0E59CF32" w14:textId="77777777" w:rsidR="0056336E" w:rsidRDefault="0056336E" w:rsidP="0066677E">
      <w:pPr>
        <w:ind w:right="-432"/>
        <w:rPr>
          <w:rStyle w:val="A6"/>
          <w:rFonts w:ascii="Calibri" w:eastAsia="Times New Roman" w:hAnsi="Calibri" w:cs="Calibri"/>
          <w:sz w:val="20"/>
          <w:szCs w:val="20"/>
        </w:rPr>
      </w:pPr>
    </w:p>
    <w:p w14:paraId="717D9CC1" w14:textId="77777777" w:rsidR="0056336E" w:rsidRPr="0056336E" w:rsidRDefault="0056336E" w:rsidP="0066677E">
      <w:pPr>
        <w:ind w:right="-432"/>
        <w:rPr>
          <w:rStyle w:val="A6"/>
          <w:rFonts w:ascii="Calibri" w:eastAsia="Times New Roman" w:hAnsi="Calibri" w:cs="Calibri"/>
          <w:sz w:val="20"/>
          <w:szCs w:val="20"/>
        </w:rPr>
      </w:pPr>
      <w:r w:rsidRPr="0056336E">
        <w:rPr>
          <w:rStyle w:val="A6"/>
          <w:rFonts w:ascii="Calibri" w:eastAsia="Times New Roman" w:hAnsi="Calibri" w:cs="Calibri"/>
          <w:sz w:val="20"/>
          <w:szCs w:val="20"/>
        </w:rPr>
        <w:t>He serves as an advisory board member of several public-private partnerships focused on healthcare delivery in low-income markets and advisor to many large private foundations, multilateral agencies and country governments.</w:t>
      </w:r>
    </w:p>
    <w:p w14:paraId="266E7474" w14:textId="77777777" w:rsidR="0056336E" w:rsidRDefault="0056336E" w:rsidP="0066677E">
      <w:pPr>
        <w:ind w:right="-432"/>
        <w:rPr>
          <w:rStyle w:val="A6"/>
          <w:rFonts w:ascii="Calibri" w:eastAsia="Times New Roman" w:hAnsi="Calibri" w:cs="Calibri"/>
          <w:sz w:val="20"/>
          <w:szCs w:val="20"/>
        </w:rPr>
      </w:pPr>
    </w:p>
    <w:p w14:paraId="7AF38DD3" w14:textId="77777777" w:rsidR="0056336E" w:rsidRPr="0056336E" w:rsidRDefault="0056336E" w:rsidP="0066677E">
      <w:pPr>
        <w:ind w:right="-432"/>
        <w:rPr>
          <w:rStyle w:val="A6"/>
          <w:rFonts w:ascii="Calibri" w:eastAsia="Times New Roman" w:hAnsi="Calibri" w:cs="Calibri"/>
          <w:sz w:val="20"/>
          <w:szCs w:val="20"/>
        </w:rPr>
      </w:pPr>
      <w:r w:rsidRPr="0056336E">
        <w:rPr>
          <w:rStyle w:val="A6"/>
          <w:rFonts w:ascii="Calibri" w:eastAsia="Times New Roman" w:hAnsi="Calibri" w:cs="Calibri"/>
          <w:sz w:val="20"/>
          <w:szCs w:val="20"/>
        </w:rPr>
        <w:t>He is the author of many peers-reviewed scientific publications and his work has been featured in prominent print and broadcast media including The Economist, The Financial Times, Nature and BBC. </w:t>
      </w:r>
    </w:p>
    <w:p w14:paraId="6C94BF47" w14:textId="77777777" w:rsidR="0056336E" w:rsidRPr="0056336E" w:rsidRDefault="0056336E" w:rsidP="0066677E">
      <w:pPr>
        <w:ind w:right="-432"/>
        <w:rPr>
          <w:rStyle w:val="A6"/>
          <w:rFonts w:ascii="Calibri" w:eastAsia="Times New Roman" w:hAnsi="Calibri" w:cs="Calibri"/>
          <w:sz w:val="20"/>
          <w:szCs w:val="20"/>
        </w:rPr>
      </w:pPr>
      <w:r w:rsidRPr="0056336E">
        <w:rPr>
          <w:rStyle w:val="A6"/>
          <w:rFonts w:ascii="Calibri" w:eastAsia="Times New Roman" w:hAnsi="Calibri" w:cs="Calibri"/>
          <w:sz w:val="20"/>
          <w:szCs w:val="20"/>
        </w:rPr>
        <w:t>Prior to coming to the William Davidson Institute at the University of Michigan, Dr. Yadav was a Professor of Supply Chain Management at the MIT-Zaragoza International Logistics Program and a Research Affiliate at the MIT Center for Transportation and Logistics where he led the creation of a high impact research initiative focused on pharmaceutical supply chains in developing countries. </w:t>
      </w:r>
    </w:p>
    <w:p w14:paraId="76763DF6" w14:textId="77777777" w:rsidR="0056336E" w:rsidRDefault="0056336E" w:rsidP="0066677E">
      <w:pPr>
        <w:ind w:right="-432"/>
        <w:rPr>
          <w:rStyle w:val="A6"/>
          <w:rFonts w:ascii="Calibri" w:eastAsia="Times New Roman" w:hAnsi="Calibri" w:cs="Calibri"/>
          <w:sz w:val="20"/>
          <w:szCs w:val="20"/>
        </w:rPr>
      </w:pPr>
    </w:p>
    <w:p w14:paraId="217AE8BA" w14:textId="77777777" w:rsidR="0056336E" w:rsidRPr="0056336E" w:rsidRDefault="0056336E" w:rsidP="0066677E">
      <w:pPr>
        <w:ind w:right="-432"/>
        <w:rPr>
          <w:rStyle w:val="A6"/>
          <w:rFonts w:ascii="Calibri" w:eastAsia="Times New Roman" w:hAnsi="Calibri" w:cs="Calibri"/>
          <w:sz w:val="20"/>
          <w:szCs w:val="20"/>
        </w:rPr>
      </w:pPr>
      <w:r w:rsidRPr="0056336E">
        <w:rPr>
          <w:rStyle w:val="A6"/>
          <w:rFonts w:ascii="Calibri" w:eastAsia="Times New Roman" w:hAnsi="Calibri" w:cs="Calibri"/>
          <w:sz w:val="20"/>
          <w:szCs w:val="20"/>
        </w:rPr>
        <w:t>Yadav received his undergraduate training in Chemical Engineering, his MBA in Operations and Finance and his PhD in Management Science. Before academia, he has worked in pharmaceutical strategy, management consulting and supply chain technology companies.</w:t>
      </w:r>
    </w:p>
    <w:p w14:paraId="3133EC92" w14:textId="77777777" w:rsidR="0056336E" w:rsidRDefault="0056336E" w:rsidP="0066677E">
      <w:pPr>
        <w:pStyle w:val="Default"/>
        <w:spacing w:before="80" w:line="276" w:lineRule="auto"/>
        <w:ind w:right="-432"/>
        <w:rPr>
          <w:rStyle w:val="A6"/>
          <w:rFonts w:ascii="Calibri" w:eastAsia="Times New Roman" w:hAnsi="Calibri" w:cs="Calibri"/>
          <w:color w:val="808080" w:themeColor="background1" w:themeShade="80"/>
          <w:sz w:val="20"/>
          <w:szCs w:val="20"/>
        </w:rPr>
      </w:pPr>
    </w:p>
    <w:p w14:paraId="033EEAA3" w14:textId="77777777" w:rsidR="0056336E" w:rsidRPr="0056336E" w:rsidRDefault="004F00C4" w:rsidP="0066677E">
      <w:pPr>
        <w:pStyle w:val="Default"/>
        <w:spacing w:before="80" w:line="276" w:lineRule="auto"/>
        <w:ind w:right="-432"/>
        <w:rPr>
          <w:rStyle w:val="A6"/>
          <w:rFonts w:ascii="Calibri" w:eastAsia="Times New Roman" w:hAnsi="Calibri" w:cs="Calibri"/>
          <w:color w:val="808080" w:themeColor="background1" w:themeShade="80"/>
          <w:sz w:val="20"/>
          <w:szCs w:val="20"/>
        </w:rPr>
      </w:pPr>
      <w:hyperlink r:id="rId14" w:history="1">
        <w:r w:rsidR="0056336E" w:rsidRPr="0056336E">
          <w:rPr>
            <w:rStyle w:val="A6"/>
            <w:rFonts w:ascii="Calibri" w:eastAsia="Times New Roman" w:hAnsi="Calibri" w:cs="Calibri"/>
            <w:color w:val="808080" w:themeColor="background1" w:themeShade="80"/>
            <w:sz w:val="20"/>
            <w:szCs w:val="20"/>
          </w:rPr>
          <w:t>www.pharmaceutical-supplychain.org</w:t>
        </w:r>
      </w:hyperlink>
    </w:p>
    <w:p w14:paraId="1FBC1222" w14:textId="77777777" w:rsidR="0056336E" w:rsidRPr="0056336E" w:rsidRDefault="0056336E" w:rsidP="0066677E">
      <w:pPr>
        <w:pStyle w:val="Default"/>
        <w:spacing w:before="80" w:line="276" w:lineRule="auto"/>
        <w:ind w:right="-432"/>
        <w:rPr>
          <w:rStyle w:val="A6"/>
          <w:rFonts w:ascii="Calibri" w:eastAsia="Times New Roman" w:hAnsi="Calibri" w:cs="Calibri"/>
          <w:color w:val="808080" w:themeColor="background1" w:themeShade="80"/>
          <w:sz w:val="20"/>
          <w:szCs w:val="20"/>
        </w:rPr>
      </w:pPr>
      <w:r w:rsidRPr="0056336E">
        <w:rPr>
          <w:rStyle w:val="A6"/>
          <w:rFonts w:ascii="Calibri" w:eastAsia="Times New Roman" w:hAnsi="Calibri" w:cs="Calibri"/>
          <w:color w:val="808080" w:themeColor="background1" w:themeShade="80"/>
          <w:sz w:val="20"/>
          <w:szCs w:val="20"/>
        </w:rPr>
        <w:t>www.linkedin.com/in/prashantyadavsupplychain</w:t>
      </w:r>
    </w:p>
    <w:p w14:paraId="7E686C8A" w14:textId="77777777" w:rsidR="0056336E" w:rsidRDefault="004D6818" w:rsidP="0066677E">
      <w:pPr>
        <w:pStyle w:val="Pa4"/>
        <w:spacing w:before="100" w:beforeAutospacing="1" w:after="60" w:line="360" w:lineRule="auto"/>
        <w:ind w:right="-432"/>
        <w:rPr>
          <w:rStyle w:val="A10"/>
          <w:rFonts w:ascii="Calibri" w:eastAsiaTheme="majorEastAsia" w:hAnsi="Calibri" w:cs="Calibri"/>
          <w:sz w:val="36"/>
          <w:szCs w:val="36"/>
        </w:rPr>
      </w:pPr>
      <w:r w:rsidRPr="0056336E">
        <w:rPr>
          <w:rStyle w:val="A10"/>
          <w:rFonts w:ascii="Calibri" w:eastAsiaTheme="majorEastAsia" w:hAnsi="Calibri" w:cs="Calibri"/>
          <w:sz w:val="36"/>
          <w:szCs w:val="36"/>
        </w:rPr>
        <w:t xml:space="preserve"> </w:t>
      </w:r>
    </w:p>
    <w:p w14:paraId="618C7ADE" w14:textId="77777777" w:rsidR="0056336E" w:rsidRDefault="0056336E" w:rsidP="0066677E">
      <w:pPr>
        <w:pStyle w:val="Pa4"/>
        <w:spacing w:before="100" w:beforeAutospacing="1" w:after="60" w:line="360" w:lineRule="auto"/>
        <w:ind w:right="-432"/>
        <w:rPr>
          <w:rStyle w:val="A10"/>
          <w:rFonts w:ascii="Calibri" w:eastAsiaTheme="majorEastAsia" w:hAnsi="Calibri" w:cs="Calibri"/>
          <w:sz w:val="36"/>
          <w:szCs w:val="36"/>
        </w:rPr>
      </w:pPr>
    </w:p>
    <w:p w14:paraId="65527F8C" w14:textId="77777777" w:rsidR="0056336E" w:rsidRDefault="0056336E" w:rsidP="0066677E">
      <w:pPr>
        <w:pStyle w:val="Pa4"/>
        <w:spacing w:before="100" w:beforeAutospacing="1" w:after="60" w:line="360" w:lineRule="auto"/>
        <w:ind w:right="-432"/>
        <w:rPr>
          <w:rStyle w:val="A10"/>
          <w:rFonts w:ascii="Calibri" w:eastAsiaTheme="majorEastAsia" w:hAnsi="Calibri" w:cs="Calibri"/>
          <w:sz w:val="36"/>
          <w:szCs w:val="36"/>
        </w:rPr>
      </w:pPr>
    </w:p>
    <w:p w14:paraId="28F40317" w14:textId="77777777" w:rsidR="0056336E" w:rsidRDefault="0056336E" w:rsidP="0066677E">
      <w:pPr>
        <w:pStyle w:val="Pa4"/>
        <w:spacing w:before="100" w:beforeAutospacing="1" w:after="60" w:line="360" w:lineRule="auto"/>
        <w:ind w:right="-432"/>
        <w:rPr>
          <w:rStyle w:val="A10"/>
          <w:rFonts w:ascii="Calibri" w:eastAsiaTheme="majorEastAsia" w:hAnsi="Calibri" w:cs="Calibri"/>
          <w:sz w:val="36"/>
          <w:szCs w:val="36"/>
        </w:rPr>
      </w:pPr>
    </w:p>
    <w:p w14:paraId="76A90172" w14:textId="77777777" w:rsidR="0056336E" w:rsidRDefault="0056336E" w:rsidP="0066677E">
      <w:pPr>
        <w:pStyle w:val="Pa4"/>
        <w:spacing w:before="100" w:beforeAutospacing="1" w:after="60" w:line="360" w:lineRule="auto"/>
        <w:ind w:right="-432"/>
        <w:rPr>
          <w:rStyle w:val="A12"/>
          <w:rFonts w:ascii="Calibri" w:hAnsi="Calibri" w:cs="Calibri"/>
          <w:sz w:val="32"/>
          <w:szCs w:val="32"/>
        </w:rPr>
      </w:pPr>
    </w:p>
    <w:p w14:paraId="25E6CBE7" w14:textId="0718E817" w:rsidR="004D6818" w:rsidRPr="0056336E" w:rsidRDefault="004D6818" w:rsidP="0066677E">
      <w:pPr>
        <w:pStyle w:val="Pa4"/>
        <w:spacing w:before="100" w:beforeAutospacing="1" w:after="60" w:line="360" w:lineRule="auto"/>
        <w:ind w:right="-432"/>
        <w:rPr>
          <w:rFonts w:ascii="Calibri" w:hAnsi="Calibri" w:cs="Calibri"/>
          <w:sz w:val="32"/>
          <w:szCs w:val="32"/>
        </w:rPr>
      </w:pPr>
      <w:r w:rsidRPr="0056336E">
        <w:rPr>
          <w:rStyle w:val="A12"/>
          <w:rFonts w:ascii="Calibri" w:hAnsi="Calibri" w:cs="Calibri"/>
          <w:sz w:val="32"/>
          <w:szCs w:val="32"/>
        </w:rPr>
        <w:t>Acknowledgements</w:t>
      </w:r>
    </w:p>
    <w:p w14:paraId="2229235A" w14:textId="4D9F23E9" w:rsidR="004D6818" w:rsidRPr="0056336E" w:rsidRDefault="004D6818" w:rsidP="0066677E">
      <w:pPr>
        <w:pStyle w:val="Pa5"/>
        <w:spacing w:before="100" w:beforeAutospacing="1" w:after="100" w:afterAutospacing="1" w:line="360" w:lineRule="auto"/>
        <w:ind w:right="-432"/>
        <w:rPr>
          <w:rStyle w:val="A6"/>
          <w:rFonts w:ascii="Calibri" w:hAnsi="Calibri" w:cs="Calibri"/>
          <w:sz w:val="20"/>
          <w:szCs w:val="20"/>
        </w:rPr>
      </w:pPr>
      <w:r w:rsidRPr="0056336E">
        <w:rPr>
          <w:rStyle w:val="A6"/>
          <w:rFonts w:ascii="Calibri" w:hAnsi="Calibri" w:cs="Calibri"/>
          <w:sz w:val="20"/>
          <w:szCs w:val="20"/>
        </w:rPr>
        <w:t xml:space="preserve">The author gratefully acknowledge </w:t>
      </w:r>
      <w:r w:rsidR="00AE483E" w:rsidRPr="0056336E">
        <w:rPr>
          <w:rStyle w:val="A6"/>
          <w:rFonts w:ascii="Calibri" w:hAnsi="Calibri" w:cs="Calibri"/>
          <w:sz w:val="20"/>
          <w:szCs w:val="20"/>
        </w:rPr>
        <w:t>key</w:t>
      </w:r>
      <w:r w:rsidRPr="0056336E">
        <w:rPr>
          <w:rStyle w:val="A6"/>
          <w:rFonts w:ascii="Calibri" w:hAnsi="Calibri" w:cs="Calibri"/>
          <w:sz w:val="20"/>
          <w:szCs w:val="20"/>
        </w:rPr>
        <w:t xml:space="preserve"> contributions of the individuals listed below who provided information and insights for the study.</w:t>
      </w:r>
      <w:r w:rsidR="006C0464" w:rsidRPr="0056336E">
        <w:rPr>
          <w:rStyle w:val="A6"/>
          <w:rFonts w:ascii="Calibri" w:hAnsi="Calibri" w:cs="Calibri"/>
          <w:sz w:val="20"/>
          <w:szCs w:val="20"/>
        </w:rPr>
        <w:t xml:space="preserve"> </w:t>
      </w:r>
      <w:r w:rsidRPr="0056336E">
        <w:rPr>
          <w:rStyle w:val="A6"/>
          <w:rFonts w:ascii="Calibri" w:hAnsi="Calibri" w:cs="Calibri"/>
          <w:sz w:val="20"/>
          <w:szCs w:val="20"/>
        </w:rPr>
        <w:t>Any errors, inaccuracies</w:t>
      </w:r>
      <w:r w:rsidR="0052507B" w:rsidRPr="0056336E">
        <w:rPr>
          <w:rStyle w:val="A6"/>
          <w:rFonts w:ascii="Calibri" w:hAnsi="Calibri" w:cs="Calibri"/>
          <w:sz w:val="20"/>
          <w:szCs w:val="20"/>
        </w:rPr>
        <w:t>,</w:t>
      </w:r>
      <w:r w:rsidRPr="0056336E">
        <w:rPr>
          <w:rStyle w:val="A6"/>
          <w:rFonts w:ascii="Calibri" w:hAnsi="Calibri" w:cs="Calibri"/>
          <w:sz w:val="20"/>
          <w:szCs w:val="20"/>
        </w:rPr>
        <w:t xml:space="preserve"> or omissions are, however, entirely the responsibility of the authors.</w:t>
      </w:r>
    </w:p>
    <w:p w14:paraId="1F3E03A5" w14:textId="03435230" w:rsidR="004D6818" w:rsidRPr="0056336E" w:rsidRDefault="006C0464" w:rsidP="0066677E">
      <w:pPr>
        <w:pStyle w:val="bodytext1fp"/>
        <w:ind w:right="-432"/>
        <w:rPr>
          <w:rStyle w:val="A6"/>
          <w:rFonts w:ascii="Calibri" w:hAnsi="Calibri" w:cs="Calibri"/>
          <w:b/>
          <w:bCs/>
        </w:rPr>
      </w:pPr>
      <w:r w:rsidRPr="0056336E">
        <w:rPr>
          <w:rStyle w:val="A6"/>
          <w:rFonts w:ascii="Calibri" w:hAnsi="Calibri" w:cs="Calibri"/>
          <w:b/>
          <w:bCs/>
        </w:rPr>
        <w:t>Thomas Brown</w:t>
      </w:r>
      <w:r w:rsidR="004D6818" w:rsidRPr="0056336E">
        <w:rPr>
          <w:rStyle w:val="A6"/>
          <w:rFonts w:ascii="Calibri" w:hAnsi="Calibri" w:cs="Calibri"/>
          <w:b/>
          <w:bCs/>
        </w:rPr>
        <w:t xml:space="preserve">, </w:t>
      </w:r>
      <w:r w:rsidRPr="0056336E">
        <w:rPr>
          <w:rStyle w:val="A6"/>
          <w:rFonts w:ascii="Calibri" w:hAnsi="Calibri" w:cs="Calibri"/>
        </w:rPr>
        <w:t>Crown Agents</w:t>
      </w:r>
    </w:p>
    <w:p w14:paraId="291EA384" w14:textId="4B5BC957" w:rsidR="004D6818" w:rsidRPr="0056336E" w:rsidRDefault="006C0464" w:rsidP="0066677E">
      <w:pPr>
        <w:pStyle w:val="bodytext1fp"/>
        <w:ind w:right="-432"/>
        <w:rPr>
          <w:rStyle w:val="A6"/>
          <w:rFonts w:ascii="Calibri" w:hAnsi="Calibri" w:cs="Calibri"/>
        </w:rPr>
      </w:pPr>
      <w:r w:rsidRPr="0056336E">
        <w:rPr>
          <w:rStyle w:val="A6"/>
          <w:rFonts w:ascii="Calibri" w:hAnsi="Calibri" w:cs="Calibri"/>
          <w:b/>
          <w:bCs/>
        </w:rPr>
        <w:t>Olga Silvestrova</w:t>
      </w:r>
      <w:r w:rsidR="004D6818" w:rsidRPr="0056336E">
        <w:rPr>
          <w:rStyle w:val="A6"/>
          <w:rFonts w:ascii="Calibri" w:hAnsi="Calibri" w:cs="Calibri"/>
          <w:b/>
          <w:bCs/>
        </w:rPr>
        <w:t>,</w:t>
      </w:r>
      <w:r w:rsidR="004D6818" w:rsidRPr="0056336E">
        <w:rPr>
          <w:rStyle w:val="A6"/>
          <w:rFonts w:ascii="Calibri" w:hAnsi="Calibri" w:cs="Calibri"/>
        </w:rPr>
        <w:t xml:space="preserve"> </w:t>
      </w:r>
      <w:r w:rsidRPr="0056336E">
        <w:rPr>
          <w:rStyle w:val="A6"/>
          <w:rFonts w:ascii="Calibri" w:hAnsi="Calibri" w:cs="Calibri"/>
        </w:rPr>
        <w:t>Crown Agents</w:t>
      </w:r>
    </w:p>
    <w:p w14:paraId="1773B8E0" w14:textId="3426FBA5" w:rsidR="004D6818" w:rsidRPr="0056336E" w:rsidRDefault="006C0464" w:rsidP="0066677E">
      <w:pPr>
        <w:pStyle w:val="bodytext1fp"/>
        <w:ind w:right="-432"/>
        <w:rPr>
          <w:rStyle w:val="A6"/>
          <w:rFonts w:ascii="Calibri" w:hAnsi="Calibri" w:cs="Calibri"/>
        </w:rPr>
      </w:pPr>
      <w:r w:rsidRPr="0056336E">
        <w:rPr>
          <w:rStyle w:val="A6"/>
          <w:rFonts w:ascii="Calibri" w:hAnsi="Calibri" w:cs="Calibri"/>
          <w:b/>
        </w:rPr>
        <w:t>Christine Jackson</w:t>
      </w:r>
      <w:r w:rsidR="004D6818" w:rsidRPr="0056336E">
        <w:rPr>
          <w:rStyle w:val="A6"/>
          <w:rFonts w:ascii="Calibri" w:hAnsi="Calibri" w:cs="Calibri"/>
        </w:rPr>
        <w:t xml:space="preserve">, </w:t>
      </w:r>
      <w:r w:rsidRPr="0056336E">
        <w:rPr>
          <w:rStyle w:val="A6"/>
          <w:rFonts w:ascii="Calibri" w:hAnsi="Calibri" w:cs="Calibri"/>
        </w:rPr>
        <w:t>Crown Agents</w:t>
      </w:r>
    </w:p>
    <w:p w14:paraId="0DEEE92E" w14:textId="77777777" w:rsidR="00695D5B" w:rsidRPr="0056336E" w:rsidRDefault="006C0464" w:rsidP="0066677E">
      <w:pPr>
        <w:pStyle w:val="Pa5"/>
        <w:spacing w:before="100" w:beforeAutospacing="1" w:after="100" w:afterAutospacing="1" w:line="360" w:lineRule="auto"/>
        <w:ind w:right="-432"/>
        <w:rPr>
          <w:rStyle w:val="A6"/>
          <w:rFonts w:ascii="Calibri" w:hAnsi="Calibri" w:cs="Calibri"/>
          <w:sz w:val="20"/>
          <w:szCs w:val="20"/>
        </w:rPr>
      </w:pPr>
      <w:r w:rsidRPr="0056336E">
        <w:rPr>
          <w:rStyle w:val="A6"/>
          <w:rFonts w:ascii="Calibri" w:hAnsi="Calibri" w:cs="Calibri"/>
          <w:sz w:val="20"/>
          <w:szCs w:val="20"/>
        </w:rPr>
        <w:t>This study was funded by Crown Agents UK.</w:t>
      </w:r>
    </w:p>
    <w:p w14:paraId="0610ECF2" w14:textId="77777777" w:rsidR="00695D5B" w:rsidRPr="0056336E" w:rsidRDefault="00695D5B" w:rsidP="0066677E">
      <w:pPr>
        <w:pStyle w:val="Pa5"/>
        <w:spacing w:before="100" w:beforeAutospacing="1" w:after="100" w:afterAutospacing="1" w:line="360" w:lineRule="auto"/>
        <w:ind w:right="-432"/>
        <w:rPr>
          <w:rStyle w:val="A6"/>
          <w:rFonts w:ascii="Calibri" w:hAnsi="Calibri" w:cs="Calibri"/>
          <w:sz w:val="20"/>
          <w:szCs w:val="20"/>
        </w:rPr>
      </w:pPr>
    </w:p>
    <w:p w14:paraId="4A5CE728" w14:textId="171B70B4" w:rsidR="00695D5B" w:rsidRPr="0056336E" w:rsidRDefault="00695D5B" w:rsidP="0066677E">
      <w:pPr>
        <w:ind w:right="-432"/>
        <w:rPr>
          <w:rStyle w:val="Heading1Char"/>
          <w:rFonts w:ascii="Calibri" w:eastAsiaTheme="minorHAnsi" w:hAnsi="Calibri" w:cs="Calibri"/>
          <w:color w:val="auto"/>
          <w:sz w:val="22"/>
          <w:szCs w:val="20"/>
          <w:shd w:val="clear" w:color="auto" w:fill="FFFFFF"/>
        </w:rPr>
      </w:pPr>
    </w:p>
    <w:p w14:paraId="2842EE0A" w14:textId="21744F3F" w:rsidR="004D6818" w:rsidRPr="0056336E" w:rsidRDefault="004D6818" w:rsidP="0066677E">
      <w:pPr>
        <w:pStyle w:val="Pa5"/>
        <w:spacing w:before="100" w:beforeAutospacing="1" w:after="100" w:afterAutospacing="1" w:line="360" w:lineRule="auto"/>
        <w:ind w:right="-432"/>
        <w:rPr>
          <w:rFonts w:ascii="Calibri" w:hAnsi="Calibri" w:cs="Calibri"/>
          <w:smallCaps/>
          <w:sz w:val="22"/>
          <w:szCs w:val="22"/>
        </w:rPr>
      </w:pPr>
      <w:r w:rsidRPr="0056336E">
        <w:rPr>
          <w:rFonts w:ascii="Calibri" w:hAnsi="Calibri" w:cs="Calibri"/>
        </w:rPr>
        <w:br w:type="page"/>
      </w:r>
    </w:p>
    <w:p w14:paraId="24DD3406" w14:textId="735B281B" w:rsidR="004D6818" w:rsidRPr="0056336E" w:rsidRDefault="00B54B8D" w:rsidP="0066677E">
      <w:pPr>
        <w:pStyle w:val="TOC2"/>
        <w:ind w:right="-432"/>
        <w:rPr>
          <w:rFonts w:ascii="Calibri" w:hAnsi="Calibri" w:cs="Calibri"/>
        </w:rPr>
      </w:pPr>
      <w:r w:rsidRPr="0056336E">
        <w:rPr>
          <w:rFonts w:ascii="Calibri" w:hAnsi="Calibri" w:cs="Calibri"/>
        </w:rPr>
        <w:lastRenderedPageBreak/>
        <w:t xml:space="preserve">Table of </w:t>
      </w:r>
      <w:r w:rsidR="0052507B" w:rsidRPr="0056336E">
        <w:rPr>
          <w:rFonts w:ascii="Calibri" w:hAnsi="Calibri" w:cs="Calibri"/>
        </w:rPr>
        <w:t>C</w:t>
      </w:r>
      <w:r w:rsidRPr="0056336E">
        <w:rPr>
          <w:rFonts w:ascii="Calibri" w:hAnsi="Calibri" w:cs="Calibri"/>
        </w:rPr>
        <w:t>ontents</w:t>
      </w:r>
    </w:p>
    <w:p w14:paraId="30A98F2A" w14:textId="77777777" w:rsidR="00E43715" w:rsidRPr="0056336E" w:rsidRDefault="00E43715" w:rsidP="0066677E">
      <w:pPr>
        <w:ind w:right="-432"/>
        <w:rPr>
          <w:rFonts w:ascii="Calibri" w:hAnsi="Calibri" w:cs="Calibri"/>
        </w:rPr>
      </w:pPr>
    </w:p>
    <w:tbl>
      <w:tblPr>
        <w:tblStyle w:val="41"/>
        <w:tblW w:w="0" w:type="auto"/>
        <w:tblLook w:val="04A0" w:firstRow="1" w:lastRow="0" w:firstColumn="1" w:lastColumn="0" w:noHBand="0" w:noVBand="1"/>
      </w:tblPr>
      <w:tblGrid>
        <w:gridCol w:w="7308"/>
        <w:gridCol w:w="1548"/>
      </w:tblGrid>
      <w:tr w:rsidR="00E83396" w:rsidRPr="0056336E" w14:paraId="19889D93" w14:textId="77777777" w:rsidTr="00E83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6844DE8" w14:textId="77777777" w:rsidR="00E83396" w:rsidRPr="0056336E" w:rsidRDefault="00E83396" w:rsidP="0066677E">
            <w:pPr>
              <w:ind w:right="-432"/>
              <w:rPr>
                <w:rFonts w:ascii="Calibri" w:hAnsi="Calibri" w:cs="Calibri"/>
              </w:rPr>
            </w:pPr>
          </w:p>
        </w:tc>
        <w:tc>
          <w:tcPr>
            <w:tcW w:w="1548" w:type="dxa"/>
          </w:tcPr>
          <w:p w14:paraId="2CAD9061" w14:textId="77777777" w:rsidR="00E83396" w:rsidRPr="0056336E" w:rsidRDefault="00E83396" w:rsidP="0066677E">
            <w:pPr>
              <w:ind w:right="-432"/>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E83396" w:rsidRPr="0056336E" w14:paraId="78AE70CB" w14:textId="77777777" w:rsidTr="00E8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911DD0E" w14:textId="6CA139A5" w:rsidR="00E83396" w:rsidRPr="0021673D" w:rsidRDefault="00E83396" w:rsidP="0066677E">
            <w:pPr>
              <w:ind w:right="-432"/>
              <w:rPr>
                <w:rFonts w:ascii="Calibri" w:hAnsi="Calibri" w:cs="Calibri"/>
                <w:b w:val="0"/>
              </w:rPr>
            </w:pPr>
            <w:r w:rsidRPr="0021673D">
              <w:rPr>
                <w:rFonts w:ascii="Calibri" w:hAnsi="Calibri" w:cs="Calibri"/>
                <w:b w:val="0"/>
                <w:bCs w:val="0"/>
              </w:rPr>
              <w:t>Executive Summary</w:t>
            </w:r>
            <w:r w:rsidRPr="0021673D">
              <w:rPr>
                <w:rFonts w:ascii="Calibri" w:hAnsi="Calibri" w:cs="Calibri"/>
                <w:b w:val="0"/>
                <w:bCs w:val="0"/>
              </w:rPr>
              <w:tab/>
            </w:r>
          </w:p>
        </w:tc>
        <w:tc>
          <w:tcPr>
            <w:tcW w:w="1548" w:type="dxa"/>
          </w:tcPr>
          <w:p w14:paraId="2D5A34F5" w14:textId="00647B4C" w:rsidR="00E83396" w:rsidRPr="0021673D" w:rsidRDefault="0021673D" w:rsidP="0066677E">
            <w:pPr>
              <w:ind w:right="-432"/>
              <w:cnfStyle w:val="000000100000" w:firstRow="0" w:lastRow="0" w:firstColumn="0" w:lastColumn="0" w:oddVBand="0" w:evenVBand="0" w:oddHBand="1" w:evenHBand="0" w:firstRowFirstColumn="0" w:firstRowLastColumn="0" w:lastRowFirstColumn="0" w:lastRowLastColumn="0"/>
              <w:rPr>
                <w:rFonts w:ascii="Calibri" w:hAnsi="Calibri" w:cs="Calibri"/>
                <w:lang w:val="uk-UA"/>
              </w:rPr>
            </w:pPr>
            <w:r>
              <w:rPr>
                <w:rFonts w:ascii="Calibri" w:hAnsi="Calibri" w:cs="Calibri"/>
                <w:lang w:val="uk-UA"/>
              </w:rPr>
              <w:t>5</w:t>
            </w:r>
          </w:p>
        </w:tc>
      </w:tr>
      <w:tr w:rsidR="00E83396" w:rsidRPr="0056336E" w14:paraId="38CD58DF" w14:textId="77777777" w:rsidTr="00E83396">
        <w:tc>
          <w:tcPr>
            <w:cnfStyle w:val="001000000000" w:firstRow="0" w:lastRow="0" w:firstColumn="1" w:lastColumn="0" w:oddVBand="0" w:evenVBand="0" w:oddHBand="0" w:evenHBand="0" w:firstRowFirstColumn="0" w:firstRowLastColumn="0" w:lastRowFirstColumn="0" w:lastRowLastColumn="0"/>
            <w:tcW w:w="7308" w:type="dxa"/>
          </w:tcPr>
          <w:p w14:paraId="572A1B20" w14:textId="4714A9FB" w:rsidR="00E83396" w:rsidRPr="0056336E" w:rsidRDefault="00D47DD7" w:rsidP="0066677E">
            <w:pPr>
              <w:ind w:right="-432"/>
              <w:rPr>
                <w:rFonts w:ascii="Calibri" w:hAnsi="Calibri" w:cs="Calibri"/>
                <w:b w:val="0"/>
              </w:rPr>
            </w:pPr>
            <w:r w:rsidRPr="0056336E">
              <w:rPr>
                <w:rFonts w:ascii="Calibri" w:hAnsi="Calibri" w:cs="Calibri"/>
                <w:b w:val="0"/>
              </w:rPr>
              <w:t>Background, objectives and methodology</w:t>
            </w:r>
          </w:p>
        </w:tc>
        <w:tc>
          <w:tcPr>
            <w:tcW w:w="1548" w:type="dxa"/>
          </w:tcPr>
          <w:p w14:paraId="055F6C60" w14:textId="758BA903" w:rsidR="00E83396" w:rsidRPr="0056336E" w:rsidRDefault="0021673D" w:rsidP="0066677E">
            <w:pPr>
              <w:ind w:right="-43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uk-UA"/>
              </w:rPr>
              <w:t>6</w:t>
            </w:r>
            <w:r w:rsidR="007F30CC" w:rsidRPr="0056336E">
              <w:rPr>
                <w:rFonts w:ascii="Calibri" w:hAnsi="Calibri" w:cs="Calibri"/>
              </w:rPr>
              <w:t>-8</w:t>
            </w:r>
          </w:p>
        </w:tc>
      </w:tr>
      <w:tr w:rsidR="00E83396" w:rsidRPr="0056336E" w14:paraId="11A36900" w14:textId="77777777" w:rsidTr="00E8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8D72D1E" w14:textId="0833D4F0" w:rsidR="00E83396" w:rsidRPr="0056336E" w:rsidRDefault="00D47DD7" w:rsidP="0066677E">
            <w:pPr>
              <w:ind w:right="-432"/>
              <w:rPr>
                <w:rFonts w:ascii="Calibri" w:hAnsi="Calibri" w:cs="Calibri"/>
                <w:b w:val="0"/>
              </w:rPr>
            </w:pPr>
            <w:r w:rsidRPr="0056336E">
              <w:rPr>
                <w:rFonts w:ascii="Calibri" w:hAnsi="Calibri" w:cs="Calibri"/>
                <w:b w:val="0"/>
              </w:rPr>
              <w:t>Study limitations</w:t>
            </w:r>
          </w:p>
        </w:tc>
        <w:tc>
          <w:tcPr>
            <w:tcW w:w="1548" w:type="dxa"/>
          </w:tcPr>
          <w:p w14:paraId="31EAA407" w14:textId="0CE9EDA0" w:rsidR="00E83396" w:rsidRPr="0056336E" w:rsidRDefault="00D47DD7" w:rsidP="0066677E">
            <w:pPr>
              <w:ind w:right="-43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6336E">
              <w:rPr>
                <w:rFonts w:ascii="Calibri" w:hAnsi="Calibri" w:cs="Calibri"/>
              </w:rPr>
              <w:t>8</w:t>
            </w:r>
          </w:p>
        </w:tc>
      </w:tr>
      <w:tr w:rsidR="00E83396" w:rsidRPr="0056336E" w14:paraId="5F988079" w14:textId="77777777" w:rsidTr="00E83396">
        <w:tc>
          <w:tcPr>
            <w:cnfStyle w:val="001000000000" w:firstRow="0" w:lastRow="0" w:firstColumn="1" w:lastColumn="0" w:oddVBand="0" w:evenVBand="0" w:oddHBand="0" w:evenHBand="0" w:firstRowFirstColumn="0" w:firstRowLastColumn="0" w:lastRowFirstColumn="0" w:lastRowLastColumn="0"/>
            <w:tcW w:w="7308" w:type="dxa"/>
          </w:tcPr>
          <w:p w14:paraId="44FFF147" w14:textId="1F2C455D" w:rsidR="00E83396" w:rsidRPr="00BB6B2D" w:rsidRDefault="00D47DD7" w:rsidP="00BB6B2D">
            <w:pPr>
              <w:ind w:right="-432"/>
              <w:rPr>
                <w:rFonts w:ascii="Calibri" w:hAnsi="Calibri" w:cs="Calibri"/>
                <w:b w:val="0"/>
              </w:rPr>
            </w:pPr>
            <w:r w:rsidRPr="0056336E">
              <w:rPr>
                <w:rFonts w:ascii="Calibri" w:hAnsi="Calibri" w:cs="Calibri"/>
                <w:b w:val="0"/>
              </w:rPr>
              <w:t>Result</w:t>
            </w:r>
            <w:r w:rsidR="00BB6B2D">
              <w:rPr>
                <w:rFonts w:ascii="Calibri" w:hAnsi="Calibri" w:cs="Calibri"/>
                <w:b w:val="0"/>
              </w:rPr>
              <w:t>s</w:t>
            </w:r>
          </w:p>
        </w:tc>
        <w:tc>
          <w:tcPr>
            <w:tcW w:w="1548" w:type="dxa"/>
          </w:tcPr>
          <w:p w14:paraId="29D80730" w14:textId="51BB1CE4" w:rsidR="00E83396" w:rsidRPr="0056336E" w:rsidRDefault="007745B5" w:rsidP="0066677E">
            <w:pPr>
              <w:ind w:right="-43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uk-UA"/>
              </w:rPr>
              <w:t>9</w:t>
            </w:r>
            <w:r w:rsidR="00D47DD7" w:rsidRPr="0056336E">
              <w:rPr>
                <w:rFonts w:ascii="Calibri" w:hAnsi="Calibri" w:cs="Calibri"/>
              </w:rPr>
              <w:t>-13</w:t>
            </w:r>
          </w:p>
        </w:tc>
      </w:tr>
      <w:tr w:rsidR="00E83396" w:rsidRPr="0056336E" w14:paraId="5A557821" w14:textId="77777777" w:rsidTr="00E8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8857918" w14:textId="79107539" w:rsidR="00E83396" w:rsidRPr="0056336E" w:rsidRDefault="00D47DD7" w:rsidP="0066677E">
            <w:pPr>
              <w:ind w:right="-432"/>
              <w:rPr>
                <w:rFonts w:ascii="Calibri" w:hAnsi="Calibri" w:cs="Calibri"/>
                <w:b w:val="0"/>
              </w:rPr>
            </w:pPr>
            <w:r w:rsidRPr="0056336E">
              <w:rPr>
                <w:rFonts w:ascii="Calibri" w:hAnsi="Calibri" w:cs="Calibri"/>
                <w:b w:val="0"/>
              </w:rPr>
              <w:t>Conclusions and Future Outlook</w:t>
            </w:r>
          </w:p>
        </w:tc>
        <w:tc>
          <w:tcPr>
            <w:tcW w:w="1548" w:type="dxa"/>
          </w:tcPr>
          <w:p w14:paraId="33839770" w14:textId="7BEAD534" w:rsidR="00E83396" w:rsidRPr="0056336E" w:rsidRDefault="00D47DD7" w:rsidP="0066677E">
            <w:pPr>
              <w:ind w:right="-43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6336E">
              <w:rPr>
                <w:rFonts w:ascii="Calibri" w:hAnsi="Calibri" w:cs="Calibri"/>
              </w:rPr>
              <w:t>14</w:t>
            </w:r>
          </w:p>
        </w:tc>
      </w:tr>
      <w:tr w:rsidR="00E83396" w:rsidRPr="0056336E" w14:paraId="40B898A3" w14:textId="77777777" w:rsidTr="00E83396">
        <w:tc>
          <w:tcPr>
            <w:cnfStyle w:val="001000000000" w:firstRow="0" w:lastRow="0" w:firstColumn="1" w:lastColumn="0" w:oddVBand="0" w:evenVBand="0" w:oddHBand="0" w:evenHBand="0" w:firstRowFirstColumn="0" w:firstRowLastColumn="0" w:lastRowFirstColumn="0" w:lastRowLastColumn="0"/>
            <w:tcW w:w="7308" w:type="dxa"/>
          </w:tcPr>
          <w:p w14:paraId="1BEE7F07" w14:textId="5FAAE0F9" w:rsidR="00E83396" w:rsidRPr="0056336E" w:rsidRDefault="00D47DD7" w:rsidP="0066677E">
            <w:pPr>
              <w:ind w:right="-432"/>
              <w:rPr>
                <w:rFonts w:ascii="Calibri" w:hAnsi="Calibri" w:cs="Calibri"/>
                <w:b w:val="0"/>
              </w:rPr>
            </w:pPr>
            <w:r w:rsidRPr="0056336E">
              <w:rPr>
                <w:rFonts w:ascii="Calibri" w:hAnsi="Calibri" w:cs="Calibri"/>
                <w:b w:val="0"/>
              </w:rPr>
              <w:t>References</w:t>
            </w:r>
          </w:p>
        </w:tc>
        <w:tc>
          <w:tcPr>
            <w:tcW w:w="1548" w:type="dxa"/>
          </w:tcPr>
          <w:p w14:paraId="278BFEBE" w14:textId="0E13855B" w:rsidR="00E83396" w:rsidRPr="0056336E" w:rsidRDefault="00D47DD7" w:rsidP="0066677E">
            <w:pPr>
              <w:ind w:right="-432"/>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336E">
              <w:rPr>
                <w:rFonts w:ascii="Calibri" w:hAnsi="Calibri" w:cs="Calibri"/>
              </w:rPr>
              <w:t>15</w:t>
            </w:r>
          </w:p>
        </w:tc>
      </w:tr>
      <w:tr w:rsidR="00E83396" w:rsidRPr="0056336E" w14:paraId="2176EF4F" w14:textId="77777777" w:rsidTr="00E8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4C48859" w14:textId="2D544808" w:rsidR="00E83396" w:rsidRPr="0056336E" w:rsidRDefault="00D47DD7" w:rsidP="0066677E">
            <w:pPr>
              <w:ind w:right="-432"/>
              <w:rPr>
                <w:rFonts w:ascii="Calibri" w:hAnsi="Calibri" w:cs="Calibri"/>
                <w:b w:val="0"/>
              </w:rPr>
            </w:pPr>
            <w:r w:rsidRPr="0056336E">
              <w:rPr>
                <w:rFonts w:ascii="Calibri" w:hAnsi="Calibri" w:cs="Calibri"/>
                <w:b w:val="0"/>
              </w:rPr>
              <w:t>Appendix A: List of drugs</w:t>
            </w:r>
          </w:p>
        </w:tc>
        <w:tc>
          <w:tcPr>
            <w:tcW w:w="1548" w:type="dxa"/>
          </w:tcPr>
          <w:p w14:paraId="02AF7DBA" w14:textId="2C8CBD95" w:rsidR="00E83396" w:rsidRPr="007745B5" w:rsidRDefault="00D47DD7" w:rsidP="007745B5">
            <w:pPr>
              <w:ind w:right="-432"/>
              <w:cnfStyle w:val="000000100000" w:firstRow="0" w:lastRow="0" w:firstColumn="0" w:lastColumn="0" w:oddVBand="0" w:evenVBand="0" w:oddHBand="1" w:evenHBand="0" w:firstRowFirstColumn="0" w:firstRowLastColumn="0" w:lastRowFirstColumn="0" w:lastRowLastColumn="0"/>
              <w:rPr>
                <w:rFonts w:ascii="Calibri" w:hAnsi="Calibri" w:cs="Calibri"/>
                <w:lang w:val="uk-UA"/>
              </w:rPr>
            </w:pPr>
            <w:r w:rsidRPr="0056336E">
              <w:rPr>
                <w:rFonts w:ascii="Calibri" w:hAnsi="Calibri" w:cs="Calibri"/>
              </w:rPr>
              <w:t>16-2</w:t>
            </w:r>
            <w:r w:rsidR="007745B5">
              <w:rPr>
                <w:rFonts w:ascii="Calibri" w:hAnsi="Calibri" w:cs="Calibri"/>
                <w:lang w:val="uk-UA"/>
              </w:rPr>
              <w:t>2</w:t>
            </w:r>
          </w:p>
        </w:tc>
      </w:tr>
      <w:tr w:rsidR="00D47DD7" w:rsidRPr="0056336E" w14:paraId="0970E66A" w14:textId="77777777" w:rsidTr="00E83396">
        <w:tc>
          <w:tcPr>
            <w:cnfStyle w:val="001000000000" w:firstRow="0" w:lastRow="0" w:firstColumn="1" w:lastColumn="0" w:oddVBand="0" w:evenVBand="0" w:oddHBand="0" w:evenHBand="0" w:firstRowFirstColumn="0" w:firstRowLastColumn="0" w:lastRowFirstColumn="0" w:lastRowLastColumn="0"/>
            <w:tcW w:w="7308" w:type="dxa"/>
          </w:tcPr>
          <w:p w14:paraId="0068A3B4" w14:textId="66AAA192" w:rsidR="00D47DD7" w:rsidRPr="0056336E" w:rsidRDefault="00D47DD7" w:rsidP="0066677E">
            <w:pPr>
              <w:ind w:right="-432"/>
              <w:rPr>
                <w:rFonts w:ascii="Calibri" w:hAnsi="Calibri" w:cs="Calibri"/>
                <w:b w:val="0"/>
              </w:rPr>
            </w:pPr>
            <w:r w:rsidRPr="0056336E">
              <w:rPr>
                <w:rFonts w:ascii="Calibri" w:hAnsi="Calibri" w:cs="Calibri"/>
                <w:b w:val="0"/>
              </w:rPr>
              <w:t>Appendix B</w:t>
            </w:r>
            <w:r w:rsidR="007F30CC" w:rsidRPr="0056336E">
              <w:rPr>
                <w:rFonts w:ascii="Calibri" w:hAnsi="Calibri" w:cs="Calibri"/>
                <w:b w:val="0"/>
              </w:rPr>
              <w:t xml:space="preserve"> : Currency Conversion Averages</w:t>
            </w:r>
          </w:p>
        </w:tc>
        <w:tc>
          <w:tcPr>
            <w:tcW w:w="1548" w:type="dxa"/>
          </w:tcPr>
          <w:p w14:paraId="495CD554" w14:textId="142C7FB8" w:rsidR="00D47DD7" w:rsidRPr="007745B5" w:rsidRDefault="00D47DD7" w:rsidP="007745B5">
            <w:pPr>
              <w:ind w:right="-432"/>
              <w:cnfStyle w:val="000000000000" w:firstRow="0" w:lastRow="0" w:firstColumn="0" w:lastColumn="0" w:oddVBand="0" w:evenVBand="0" w:oddHBand="0" w:evenHBand="0" w:firstRowFirstColumn="0" w:firstRowLastColumn="0" w:lastRowFirstColumn="0" w:lastRowLastColumn="0"/>
              <w:rPr>
                <w:rFonts w:ascii="Calibri" w:hAnsi="Calibri" w:cs="Calibri"/>
                <w:lang w:val="uk-UA"/>
              </w:rPr>
            </w:pPr>
            <w:r w:rsidRPr="0056336E">
              <w:rPr>
                <w:rFonts w:ascii="Calibri" w:hAnsi="Calibri" w:cs="Calibri"/>
              </w:rPr>
              <w:t>2</w:t>
            </w:r>
            <w:r w:rsidR="007745B5">
              <w:rPr>
                <w:rFonts w:ascii="Calibri" w:hAnsi="Calibri" w:cs="Calibri"/>
                <w:lang w:val="uk-UA"/>
              </w:rPr>
              <w:t>3</w:t>
            </w:r>
          </w:p>
        </w:tc>
      </w:tr>
    </w:tbl>
    <w:p w14:paraId="0127074B" w14:textId="77777777" w:rsidR="00E43715" w:rsidRPr="0056336E" w:rsidRDefault="00E43715" w:rsidP="0066677E">
      <w:pPr>
        <w:ind w:right="-432"/>
        <w:rPr>
          <w:rFonts w:ascii="Calibri" w:hAnsi="Calibri" w:cs="Calibri"/>
        </w:rPr>
      </w:pPr>
    </w:p>
    <w:p w14:paraId="2CC89210" w14:textId="206F65CD" w:rsidR="00190075" w:rsidRPr="0056336E" w:rsidRDefault="00E83396" w:rsidP="0066677E">
      <w:pPr>
        <w:ind w:right="-432"/>
        <w:rPr>
          <w:rFonts w:ascii="Calibri" w:hAnsi="Calibri" w:cs="Calibri"/>
          <w:bCs/>
          <w:sz w:val="20"/>
          <w:szCs w:val="20"/>
        </w:rPr>
      </w:pPr>
      <w:r w:rsidRPr="0056336E">
        <w:rPr>
          <w:rFonts w:ascii="Calibri" w:hAnsi="Calibri" w:cs="Calibri"/>
          <w:bCs/>
          <w:sz w:val="20"/>
          <w:szCs w:val="20"/>
        </w:rPr>
        <w:tab/>
      </w:r>
      <w:r w:rsidRPr="0056336E">
        <w:rPr>
          <w:rFonts w:ascii="Calibri" w:hAnsi="Calibri" w:cs="Calibri"/>
          <w:bCs/>
          <w:sz w:val="20"/>
          <w:szCs w:val="20"/>
        </w:rPr>
        <w:tab/>
      </w:r>
      <w:r w:rsidRPr="0056336E">
        <w:rPr>
          <w:rFonts w:ascii="Calibri" w:hAnsi="Calibri" w:cs="Calibri"/>
          <w:bCs/>
          <w:sz w:val="20"/>
          <w:szCs w:val="20"/>
        </w:rPr>
        <w:tab/>
      </w:r>
      <w:r w:rsidRPr="0056336E">
        <w:rPr>
          <w:rFonts w:ascii="Calibri" w:hAnsi="Calibri" w:cs="Calibri"/>
          <w:bCs/>
          <w:sz w:val="20"/>
          <w:szCs w:val="20"/>
        </w:rPr>
        <w:tab/>
      </w:r>
    </w:p>
    <w:p w14:paraId="5F9B3A9E" w14:textId="1BCF970C" w:rsidR="008343AE" w:rsidRPr="0056336E" w:rsidRDefault="008343AE" w:rsidP="0066677E">
      <w:pPr>
        <w:ind w:right="-432"/>
        <w:rPr>
          <w:rFonts w:ascii="Calibri" w:hAnsi="Calibri" w:cs="Calibri"/>
        </w:rPr>
      </w:pPr>
      <w:r w:rsidRPr="0056336E">
        <w:rPr>
          <w:rFonts w:ascii="Calibri" w:hAnsi="Calibri" w:cs="Calibri"/>
        </w:rPr>
        <w:br w:type="page"/>
      </w:r>
    </w:p>
    <w:p w14:paraId="473CCAEE" w14:textId="36FE94B2" w:rsidR="008343AE" w:rsidRPr="0056336E" w:rsidRDefault="008343AE" w:rsidP="0066677E">
      <w:pPr>
        <w:ind w:right="-432"/>
        <w:rPr>
          <w:rFonts w:ascii="Calibri" w:hAnsi="Calibri" w:cs="Calibri"/>
          <w:b/>
          <w:bCs/>
          <w:smallCaps/>
          <w:sz w:val="28"/>
          <w:szCs w:val="28"/>
        </w:rPr>
      </w:pPr>
      <w:r w:rsidRPr="0056336E">
        <w:rPr>
          <w:rFonts w:ascii="Calibri" w:hAnsi="Calibri" w:cs="Calibri"/>
          <w:b/>
          <w:bCs/>
          <w:smallCaps/>
          <w:sz w:val="28"/>
          <w:szCs w:val="28"/>
        </w:rPr>
        <w:lastRenderedPageBreak/>
        <w:t>Executive Summary</w:t>
      </w:r>
    </w:p>
    <w:p w14:paraId="189BC8A8" w14:textId="77777777" w:rsidR="00B54B8D" w:rsidRPr="0056336E" w:rsidRDefault="00B54B8D" w:rsidP="0066677E">
      <w:pPr>
        <w:ind w:right="-432"/>
        <w:rPr>
          <w:rFonts w:ascii="Calibri" w:hAnsi="Calibri" w:cs="Calibri"/>
        </w:rPr>
      </w:pPr>
    </w:p>
    <w:p w14:paraId="7F455C71" w14:textId="71C9A245" w:rsidR="00E36561" w:rsidRPr="0056336E" w:rsidRDefault="00FB3459" w:rsidP="0066677E">
      <w:pPr>
        <w:ind w:right="-432"/>
        <w:rPr>
          <w:rFonts w:ascii="Calibri" w:hAnsi="Calibri" w:cs="Calibri"/>
          <w:bCs/>
          <w:sz w:val="20"/>
          <w:szCs w:val="20"/>
        </w:rPr>
      </w:pPr>
      <w:r w:rsidRPr="0056336E">
        <w:rPr>
          <w:rFonts w:ascii="Calibri" w:hAnsi="Calibri" w:cs="Calibri"/>
          <w:bCs/>
          <w:sz w:val="20"/>
          <w:szCs w:val="20"/>
        </w:rPr>
        <w:t>Cancer medicines are</w:t>
      </w:r>
      <w:r w:rsidR="00EB5F6E" w:rsidRPr="0056336E">
        <w:rPr>
          <w:rFonts w:ascii="Calibri" w:hAnsi="Calibri" w:cs="Calibri"/>
          <w:bCs/>
          <w:sz w:val="20"/>
          <w:szCs w:val="20"/>
        </w:rPr>
        <w:t xml:space="preserve"> one of</w:t>
      </w:r>
      <w:r w:rsidRPr="0056336E">
        <w:rPr>
          <w:rFonts w:ascii="Calibri" w:hAnsi="Calibri" w:cs="Calibri"/>
          <w:bCs/>
          <w:sz w:val="20"/>
          <w:szCs w:val="20"/>
        </w:rPr>
        <w:t xml:space="preserve"> the biggest driver</w:t>
      </w:r>
      <w:r w:rsidR="00EB5F6E" w:rsidRPr="0056336E">
        <w:rPr>
          <w:rFonts w:ascii="Calibri" w:hAnsi="Calibri" w:cs="Calibri"/>
          <w:bCs/>
          <w:sz w:val="20"/>
          <w:szCs w:val="20"/>
        </w:rPr>
        <w:t>s</w:t>
      </w:r>
      <w:r w:rsidRPr="0056336E">
        <w:rPr>
          <w:rFonts w:ascii="Calibri" w:hAnsi="Calibri" w:cs="Calibri"/>
          <w:bCs/>
          <w:sz w:val="20"/>
          <w:szCs w:val="20"/>
        </w:rPr>
        <w:t xml:space="preserve"> of health</w:t>
      </w:r>
      <w:r w:rsidR="00EB5F6E" w:rsidRPr="0056336E">
        <w:rPr>
          <w:rFonts w:ascii="Calibri" w:hAnsi="Calibri" w:cs="Calibri"/>
          <w:bCs/>
          <w:sz w:val="20"/>
          <w:szCs w:val="20"/>
        </w:rPr>
        <w:t>care</w:t>
      </w:r>
      <w:r w:rsidRPr="0056336E">
        <w:rPr>
          <w:rFonts w:ascii="Calibri" w:hAnsi="Calibri" w:cs="Calibri"/>
          <w:bCs/>
          <w:sz w:val="20"/>
          <w:szCs w:val="20"/>
        </w:rPr>
        <w:t xml:space="preserve"> budgets</w:t>
      </w:r>
      <w:r w:rsidR="00EB5F6E" w:rsidRPr="0056336E">
        <w:rPr>
          <w:rFonts w:ascii="Calibri" w:hAnsi="Calibri" w:cs="Calibri"/>
          <w:bCs/>
          <w:sz w:val="20"/>
          <w:szCs w:val="20"/>
        </w:rPr>
        <w:t xml:space="preserve"> globally, and contribute substantially to overall pharmaceutical costs. Pricing for these medicines is a complex process, but there are </w:t>
      </w:r>
      <w:r w:rsidR="00CA1983" w:rsidRPr="0056336E">
        <w:rPr>
          <w:rFonts w:ascii="Calibri" w:hAnsi="Calibri" w:cs="Calibri"/>
          <w:bCs/>
          <w:sz w:val="20"/>
          <w:szCs w:val="20"/>
        </w:rPr>
        <w:t xml:space="preserve">some simple </w:t>
      </w:r>
      <w:r w:rsidR="00EB5F6E" w:rsidRPr="0056336E">
        <w:rPr>
          <w:rFonts w:ascii="Calibri" w:hAnsi="Calibri" w:cs="Calibri"/>
          <w:bCs/>
          <w:sz w:val="20"/>
          <w:szCs w:val="20"/>
        </w:rPr>
        <w:t>methods to help lower prices, such as improving procurement</w:t>
      </w:r>
      <w:r w:rsidR="00816CEE" w:rsidRPr="0056336E">
        <w:rPr>
          <w:rFonts w:ascii="Calibri" w:hAnsi="Calibri" w:cs="Calibri"/>
          <w:bCs/>
          <w:sz w:val="20"/>
          <w:szCs w:val="20"/>
        </w:rPr>
        <w:t xml:space="preserve"> processes</w:t>
      </w:r>
      <w:r w:rsidR="00EB5F6E" w:rsidRPr="0056336E">
        <w:rPr>
          <w:rFonts w:ascii="Calibri" w:hAnsi="Calibri" w:cs="Calibri"/>
          <w:bCs/>
          <w:sz w:val="20"/>
          <w:szCs w:val="20"/>
        </w:rPr>
        <w:t xml:space="preserve"> and </w:t>
      </w:r>
      <w:r w:rsidR="00CA1983" w:rsidRPr="0056336E">
        <w:rPr>
          <w:rFonts w:ascii="Calibri" w:hAnsi="Calibri" w:cs="Calibri"/>
          <w:bCs/>
          <w:sz w:val="20"/>
          <w:szCs w:val="20"/>
        </w:rPr>
        <w:t xml:space="preserve">better </w:t>
      </w:r>
      <w:r w:rsidR="00EB5F6E" w:rsidRPr="0056336E">
        <w:rPr>
          <w:rFonts w:ascii="Calibri" w:hAnsi="Calibri" w:cs="Calibri"/>
          <w:bCs/>
          <w:sz w:val="20"/>
          <w:szCs w:val="20"/>
        </w:rPr>
        <w:t xml:space="preserve">negotiations with </w:t>
      </w:r>
      <w:r w:rsidR="00CA1983" w:rsidRPr="0056336E">
        <w:rPr>
          <w:rFonts w:ascii="Calibri" w:hAnsi="Calibri" w:cs="Calibri"/>
          <w:bCs/>
          <w:sz w:val="20"/>
          <w:szCs w:val="20"/>
        </w:rPr>
        <w:t>suppliers/</w:t>
      </w:r>
      <w:r w:rsidR="00EB5F6E" w:rsidRPr="0056336E">
        <w:rPr>
          <w:rFonts w:ascii="Calibri" w:hAnsi="Calibri" w:cs="Calibri"/>
          <w:bCs/>
          <w:sz w:val="20"/>
          <w:szCs w:val="20"/>
        </w:rPr>
        <w:t xml:space="preserve">manufacturers. </w:t>
      </w:r>
    </w:p>
    <w:p w14:paraId="2C4D6450" w14:textId="77777777" w:rsidR="00E36561" w:rsidRPr="0056336E" w:rsidRDefault="00E36561" w:rsidP="0066677E">
      <w:pPr>
        <w:ind w:right="-432"/>
        <w:rPr>
          <w:rFonts w:ascii="Calibri" w:hAnsi="Calibri" w:cs="Calibri"/>
          <w:bCs/>
          <w:sz w:val="20"/>
          <w:szCs w:val="20"/>
        </w:rPr>
      </w:pPr>
    </w:p>
    <w:p w14:paraId="08579440" w14:textId="74CFB557" w:rsidR="00C55B56" w:rsidRPr="0056336E" w:rsidRDefault="00E36561" w:rsidP="0066677E">
      <w:pPr>
        <w:ind w:right="-432"/>
        <w:rPr>
          <w:rFonts w:ascii="Calibri" w:hAnsi="Calibri" w:cs="Calibri"/>
          <w:bCs/>
          <w:sz w:val="20"/>
          <w:szCs w:val="20"/>
        </w:rPr>
      </w:pPr>
      <w:r w:rsidRPr="0056336E">
        <w:rPr>
          <w:rFonts w:ascii="Calibri" w:hAnsi="Calibri" w:cs="Calibri"/>
          <w:bCs/>
          <w:sz w:val="20"/>
          <w:szCs w:val="20"/>
        </w:rPr>
        <w:t xml:space="preserve">In 2015, the government of Ukraine </w:t>
      </w:r>
      <w:r w:rsidR="004E3F01" w:rsidRPr="0056336E">
        <w:rPr>
          <w:rFonts w:ascii="Calibri" w:hAnsi="Calibri" w:cs="Calibri"/>
          <w:bCs/>
          <w:sz w:val="20"/>
          <w:szCs w:val="20"/>
        </w:rPr>
        <w:t>outsourced</w:t>
      </w:r>
      <w:r w:rsidRPr="0056336E">
        <w:rPr>
          <w:rFonts w:ascii="Calibri" w:hAnsi="Calibri" w:cs="Calibri"/>
          <w:bCs/>
          <w:sz w:val="20"/>
          <w:szCs w:val="20"/>
        </w:rPr>
        <w:t xml:space="preserve"> the procurement of all adult and pediatric oncology medicines to Crown Agents. This report </w:t>
      </w:r>
      <w:r w:rsidR="00B57366" w:rsidRPr="0056336E">
        <w:rPr>
          <w:rFonts w:ascii="Calibri" w:hAnsi="Calibri" w:cs="Calibri"/>
          <w:bCs/>
          <w:sz w:val="20"/>
          <w:szCs w:val="20"/>
        </w:rPr>
        <w:t>evaluates</w:t>
      </w:r>
      <w:r w:rsidRPr="0056336E">
        <w:rPr>
          <w:rFonts w:ascii="Calibri" w:hAnsi="Calibri" w:cs="Calibri"/>
          <w:bCs/>
          <w:sz w:val="20"/>
          <w:szCs w:val="20"/>
        </w:rPr>
        <w:t xml:space="preserve"> the impact of this </w:t>
      </w:r>
      <w:r w:rsidR="00B57366" w:rsidRPr="0056336E">
        <w:rPr>
          <w:rFonts w:ascii="Calibri" w:hAnsi="Calibri" w:cs="Calibri"/>
          <w:bCs/>
          <w:sz w:val="20"/>
          <w:szCs w:val="20"/>
        </w:rPr>
        <w:t>initiative</w:t>
      </w:r>
      <w:r w:rsidRPr="0056336E">
        <w:rPr>
          <w:rFonts w:ascii="Calibri" w:hAnsi="Calibri" w:cs="Calibri"/>
          <w:bCs/>
          <w:sz w:val="20"/>
          <w:szCs w:val="20"/>
        </w:rPr>
        <w:t xml:space="preserve"> on 2015 drug prices, as compared to prices </w:t>
      </w:r>
      <w:r w:rsidR="00364847" w:rsidRPr="0056336E">
        <w:rPr>
          <w:rFonts w:ascii="Calibri" w:hAnsi="Calibri" w:cs="Calibri"/>
          <w:bCs/>
          <w:sz w:val="20"/>
          <w:szCs w:val="20"/>
        </w:rPr>
        <w:t xml:space="preserve">from </w:t>
      </w:r>
      <w:r w:rsidR="0091675D" w:rsidRPr="0056336E">
        <w:rPr>
          <w:rFonts w:ascii="Calibri" w:hAnsi="Calibri" w:cs="Calibri"/>
          <w:bCs/>
          <w:sz w:val="20"/>
          <w:szCs w:val="20"/>
        </w:rPr>
        <w:t xml:space="preserve">the </w:t>
      </w:r>
      <w:r w:rsidR="00364847" w:rsidRPr="0056336E">
        <w:rPr>
          <w:rFonts w:ascii="Calibri" w:hAnsi="Calibri" w:cs="Calibri"/>
          <w:bCs/>
          <w:sz w:val="20"/>
          <w:szCs w:val="20"/>
        </w:rPr>
        <w:t xml:space="preserve">prior </w:t>
      </w:r>
      <w:r w:rsidR="0091675D" w:rsidRPr="0056336E">
        <w:rPr>
          <w:rFonts w:ascii="Calibri" w:hAnsi="Calibri" w:cs="Calibri"/>
          <w:bCs/>
          <w:sz w:val="20"/>
          <w:szCs w:val="20"/>
        </w:rPr>
        <w:t>year</w:t>
      </w:r>
      <w:r w:rsidR="00740CD3" w:rsidRPr="0056336E">
        <w:rPr>
          <w:rFonts w:ascii="Calibri" w:hAnsi="Calibri" w:cs="Calibri"/>
          <w:bCs/>
          <w:sz w:val="20"/>
          <w:szCs w:val="20"/>
        </w:rPr>
        <w:t xml:space="preserve">. </w:t>
      </w:r>
      <w:r w:rsidR="00B57366" w:rsidRPr="0056336E">
        <w:rPr>
          <w:rFonts w:ascii="Calibri" w:hAnsi="Calibri" w:cs="Calibri"/>
          <w:bCs/>
          <w:sz w:val="20"/>
          <w:szCs w:val="20"/>
        </w:rPr>
        <w:t xml:space="preserve">While price reductions for pharmaceuticals can occur </w:t>
      </w:r>
      <w:r w:rsidR="00816CEE" w:rsidRPr="0056336E">
        <w:rPr>
          <w:rFonts w:ascii="Calibri" w:hAnsi="Calibri" w:cs="Calibri"/>
          <w:bCs/>
          <w:sz w:val="20"/>
          <w:szCs w:val="20"/>
        </w:rPr>
        <w:t>as a result of</w:t>
      </w:r>
      <w:r w:rsidR="00B57366" w:rsidRPr="0056336E">
        <w:rPr>
          <w:rFonts w:ascii="Calibri" w:hAnsi="Calibri" w:cs="Calibri"/>
          <w:bCs/>
          <w:sz w:val="20"/>
          <w:szCs w:val="20"/>
        </w:rPr>
        <w:t xml:space="preserve"> changes in market conditions, volume, quality of suppliers, </w:t>
      </w:r>
      <w:r w:rsidR="004A0EA0" w:rsidRPr="0056336E">
        <w:rPr>
          <w:rFonts w:ascii="Calibri" w:hAnsi="Calibri" w:cs="Calibri"/>
          <w:bCs/>
          <w:sz w:val="20"/>
          <w:szCs w:val="20"/>
        </w:rPr>
        <w:t xml:space="preserve">and other factors, this study seeks to disentangle these effects </w:t>
      </w:r>
      <w:r w:rsidR="007079AC" w:rsidRPr="0056336E">
        <w:rPr>
          <w:rFonts w:ascii="Calibri" w:hAnsi="Calibri" w:cs="Calibri"/>
          <w:bCs/>
          <w:sz w:val="20"/>
          <w:szCs w:val="20"/>
        </w:rPr>
        <w:t xml:space="preserve">so as </w:t>
      </w:r>
      <w:r w:rsidR="004A0EA0" w:rsidRPr="0056336E">
        <w:rPr>
          <w:rFonts w:ascii="Calibri" w:hAnsi="Calibri" w:cs="Calibri"/>
          <w:bCs/>
          <w:sz w:val="20"/>
          <w:szCs w:val="20"/>
        </w:rPr>
        <w:t xml:space="preserve">to understand if 2015 prices were lower </w:t>
      </w:r>
      <w:r w:rsidR="003F71C5" w:rsidRPr="0056336E">
        <w:rPr>
          <w:rFonts w:ascii="Calibri" w:hAnsi="Calibri" w:cs="Calibri"/>
          <w:bCs/>
          <w:sz w:val="20"/>
          <w:szCs w:val="20"/>
        </w:rPr>
        <w:t xml:space="preserve">than </w:t>
      </w:r>
      <w:r w:rsidR="007079AC" w:rsidRPr="0056336E">
        <w:rPr>
          <w:rFonts w:ascii="Calibri" w:hAnsi="Calibri" w:cs="Calibri"/>
          <w:bCs/>
          <w:sz w:val="20"/>
          <w:szCs w:val="20"/>
        </w:rPr>
        <w:t xml:space="preserve">those in </w:t>
      </w:r>
      <w:r w:rsidR="003F71C5" w:rsidRPr="0056336E">
        <w:rPr>
          <w:rFonts w:ascii="Calibri" w:hAnsi="Calibri" w:cs="Calibri"/>
          <w:bCs/>
          <w:sz w:val="20"/>
          <w:szCs w:val="20"/>
        </w:rPr>
        <w:t>2014</w:t>
      </w:r>
      <w:r w:rsidR="00DB2BD8" w:rsidRPr="0056336E">
        <w:rPr>
          <w:rFonts w:ascii="Calibri" w:hAnsi="Calibri" w:cs="Calibri"/>
          <w:bCs/>
          <w:sz w:val="20"/>
          <w:szCs w:val="20"/>
        </w:rPr>
        <w:t xml:space="preserve"> due to improved procurement efforts</w:t>
      </w:r>
      <w:r w:rsidR="00B57366" w:rsidRPr="0056336E">
        <w:rPr>
          <w:rFonts w:ascii="Calibri" w:hAnsi="Calibri" w:cs="Calibri"/>
          <w:bCs/>
          <w:sz w:val="20"/>
          <w:szCs w:val="20"/>
        </w:rPr>
        <w:t>.</w:t>
      </w:r>
      <w:r w:rsidR="00EB5F6E" w:rsidRPr="0056336E">
        <w:rPr>
          <w:rFonts w:ascii="Calibri" w:hAnsi="Calibri" w:cs="Calibri"/>
          <w:bCs/>
          <w:sz w:val="20"/>
          <w:szCs w:val="20"/>
        </w:rPr>
        <w:t xml:space="preserve"> </w:t>
      </w:r>
      <w:r w:rsidR="00B26EDC" w:rsidRPr="0056336E">
        <w:rPr>
          <w:rFonts w:ascii="Calibri" w:hAnsi="Calibri" w:cs="Calibri"/>
          <w:bCs/>
          <w:sz w:val="20"/>
          <w:szCs w:val="20"/>
        </w:rPr>
        <w:t>Lack of data availability on changes in supply competition, input prices and supplier quality required making multiple simplifying assumptions.</w:t>
      </w:r>
    </w:p>
    <w:p w14:paraId="68EEE5DD" w14:textId="42E2F79E" w:rsidR="00EB5F6E" w:rsidRPr="0056336E" w:rsidRDefault="00113955" w:rsidP="0066677E">
      <w:pPr>
        <w:tabs>
          <w:tab w:val="left" w:pos="5307"/>
        </w:tabs>
        <w:ind w:right="-432"/>
        <w:rPr>
          <w:rFonts w:ascii="Calibri" w:hAnsi="Calibri" w:cs="Calibri"/>
          <w:bCs/>
          <w:sz w:val="20"/>
          <w:szCs w:val="20"/>
        </w:rPr>
      </w:pPr>
      <w:r w:rsidRPr="0056336E">
        <w:rPr>
          <w:rFonts w:ascii="Calibri" w:hAnsi="Calibri" w:cs="Calibri"/>
          <w:bCs/>
          <w:sz w:val="20"/>
          <w:szCs w:val="20"/>
        </w:rPr>
        <w:tab/>
      </w:r>
    </w:p>
    <w:p w14:paraId="09BD5143" w14:textId="52BB15F2" w:rsidR="00FB3459" w:rsidRPr="0056336E" w:rsidRDefault="00332C2C" w:rsidP="0066677E">
      <w:pPr>
        <w:ind w:right="-432"/>
        <w:rPr>
          <w:rFonts w:ascii="Calibri" w:hAnsi="Calibri" w:cs="Calibri"/>
          <w:sz w:val="20"/>
          <w:szCs w:val="20"/>
        </w:rPr>
      </w:pPr>
      <w:r w:rsidRPr="0056336E">
        <w:rPr>
          <w:rFonts w:ascii="Calibri" w:hAnsi="Calibri" w:cs="Calibri"/>
          <w:bCs/>
          <w:sz w:val="20"/>
          <w:szCs w:val="20"/>
        </w:rPr>
        <w:t>T</w:t>
      </w:r>
      <w:r w:rsidR="00FB3459" w:rsidRPr="0056336E">
        <w:rPr>
          <w:rFonts w:ascii="Calibri" w:hAnsi="Calibri" w:cs="Calibri"/>
          <w:bCs/>
          <w:sz w:val="20"/>
          <w:szCs w:val="20"/>
        </w:rPr>
        <w:t>he procurement of oncology drugs in Ukraine achieved significant price reductions in 2015. The net price to the Ministry of Health of Ukraine decreased by an average of 37.9%</w:t>
      </w:r>
      <w:r w:rsidR="00025BC1" w:rsidRPr="0056336E">
        <w:rPr>
          <w:rFonts w:ascii="Calibri" w:hAnsi="Calibri" w:cs="Calibri"/>
          <w:bCs/>
          <w:sz w:val="20"/>
          <w:szCs w:val="20"/>
        </w:rPr>
        <w:t>. A</w:t>
      </w:r>
      <w:r w:rsidR="00FB3459" w:rsidRPr="0056336E">
        <w:rPr>
          <w:rFonts w:ascii="Calibri" w:hAnsi="Calibri" w:cs="Calibri"/>
          <w:bCs/>
          <w:sz w:val="20"/>
          <w:szCs w:val="20"/>
        </w:rPr>
        <w:t>pproximately 84% of the 168 items procured had a lower net price in 2015 as compared to 2014.</w:t>
      </w:r>
      <w:r w:rsidR="0033733F" w:rsidRPr="0056336E">
        <w:rPr>
          <w:rFonts w:ascii="Calibri" w:hAnsi="Calibri" w:cs="Calibri"/>
          <w:bCs/>
          <w:sz w:val="20"/>
          <w:szCs w:val="20"/>
        </w:rPr>
        <w:t xml:space="preserve"> </w:t>
      </w:r>
      <w:r w:rsidR="00FB3459" w:rsidRPr="0056336E">
        <w:rPr>
          <w:rFonts w:ascii="Calibri" w:hAnsi="Calibri" w:cs="Calibri"/>
          <w:sz w:val="20"/>
          <w:szCs w:val="20"/>
        </w:rPr>
        <w:t xml:space="preserve">A large portion of </w:t>
      </w:r>
      <w:r w:rsidR="00606BB1" w:rsidRPr="0056336E">
        <w:rPr>
          <w:rFonts w:ascii="Calibri" w:hAnsi="Calibri" w:cs="Calibri"/>
          <w:sz w:val="20"/>
          <w:szCs w:val="20"/>
        </w:rPr>
        <w:t xml:space="preserve">these </w:t>
      </w:r>
      <w:r w:rsidR="00FB3459" w:rsidRPr="0056336E">
        <w:rPr>
          <w:rFonts w:ascii="Calibri" w:hAnsi="Calibri" w:cs="Calibri"/>
          <w:sz w:val="20"/>
          <w:szCs w:val="20"/>
        </w:rPr>
        <w:t xml:space="preserve">price reductions </w:t>
      </w:r>
      <w:r w:rsidR="00606BB1" w:rsidRPr="0056336E">
        <w:rPr>
          <w:rFonts w:ascii="Calibri" w:hAnsi="Calibri" w:cs="Calibri"/>
          <w:sz w:val="20"/>
          <w:szCs w:val="20"/>
        </w:rPr>
        <w:t xml:space="preserve">was </w:t>
      </w:r>
      <w:r w:rsidR="00FB3459" w:rsidRPr="0056336E">
        <w:rPr>
          <w:rFonts w:ascii="Calibri" w:hAnsi="Calibri" w:cs="Calibri"/>
          <w:sz w:val="20"/>
          <w:szCs w:val="20"/>
        </w:rPr>
        <w:t xml:space="preserve">due to greater procurement efficiency </w:t>
      </w:r>
      <w:r w:rsidR="00606BB1" w:rsidRPr="0056336E">
        <w:rPr>
          <w:rFonts w:ascii="Calibri" w:hAnsi="Calibri" w:cs="Calibri"/>
          <w:sz w:val="20"/>
          <w:szCs w:val="20"/>
        </w:rPr>
        <w:t xml:space="preserve">and </w:t>
      </w:r>
      <w:r w:rsidR="00FB3459" w:rsidRPr="0056336E">
        <w:rPr>
          <w:rFonts w:ascii="Calibri" w:hAnsi="Calibri" w:cs="Calibri"/>
          <w:sz w:val="20"/>
          <w:szCs w:val="20"/>
        </w:rPr>
        <w:t>transparenc</w:t>
      </w:r>
      <w:r w:rsidR="00606BB1" w:rsidRPr="0056336E">
        <w:rPr>
          <w:rFonts w:ascii="Calibri" w:hAnsi="Calibri" w:cs="Calibri"/>
          <w:sz w:val="20"/>
          <w:szCs w:val="20"/>
        </w:rPr>
        <w:t xml:space="preserve">y. </w:t>
      </w:r>
      <w:r w:rsidR="00F721C8" w:rsidRPr="0056336E">
        <w:rPr>
          <w:rFonts w:ascii="Calibri" w:hAnsi="Calibri" w:cs="Calibri"/>
          <w:sz w:val="20"/>
          <w:szCs w:val="20"/>
        </w:rPr>
        <w:t>External</w:t>
      </w:r>
      <w:r w:rsidR="00FB3459" w:rsidRPr="0056336E">
        <w:rPr>
          <w:rFonts w:ascii="Calibri" w:hAnsi="Calibri" w:cs="Calibri"/>
          <w:sz w:val="20"/>
          <w:szCs w:val="20"/>
        </w:rPr>
        <w:t xml:space="preserve"> factors such as change</w:t>
      </w:r>
      <w:r w:rsidR="00606BB1" w:rsidRPr="0056336E">
        <w:rPr>
          <w:rFonts w:ascii="Calibri" w:hAnsi="Calibri" w:cs="Calibri"/>
          <w:sz w:val="20"/>
          <w:szCs w:val="20"/>
        </w:rPr>
        <w:t>s</w:t>
      </w:r>
      <w:r w:rsidR="00FB3459" w:rsidRPr="0056336E">
        <w:rPr>
          <w:rFonts w:ascii="Calibri" w:hAnsi="Calibri" w:cs="Calibri"/>
          <w:sz w:val="20"/>
          <w:szCs w:val="20"/>
        </w:rPr>
        <w:t xml:space="preserve"> in volume, market conditions, </w:t>
      </w:r>
      <w:r w:rsidR="00606BB1" w:rsidRPr="0056336E">
        <w:rPr>
          <w:rFonts w:ascii="Calibri" w:hAnsi="Calibri" w:cs="Calibri"/>
          <w:sz w:val="20"/>
          <w:szCs w:val="20"/>
        </w:rPr>
        <w:t xml:space="preserve">and </w:t>
      </w:r>
      <w:r w:rsidR="00FB3459" w:rsidRPr="0056336E">
        <w:rPr>
          <w:rFonts w:ascii="Calibri" w:hAnsi="Calibri" w:cs="Calibri"/>
          <w:sz w:val="20"/>
          <w:szCs w:val="20"/>
        </w:rPr>
        <w:t>supplier quality</w:t>
      </w:r>
      <w:r w:rsidR="00606BB1" w:rsidRPr="0056336E">
        <w:rPr>
          <w:rFonts w:ascii="Calibri" w:hAnsi="Calibri" w:cs="Calibri"/>
          <w:sz w:val="20"/>
          <w:szCs w:val="20"/>
        </w:rPr>
        <w:t xml:space="preserve"> </w:t>
      </w:r>
      <w:r w:rsidR="00FB3459" w:rsidRPr="0056336E">
        <w:rPr>
          <w:rFonts w:ascii="Calibri" w:hAnsi="Calibri" w:cs="Calibri"/>
          <w:sz w:val="20"/>
          <w:szCs w:val="20"/>
        </w:rPr>
        <w:t>contributed only marginal</w:t>
      </w:r>
      <w:r w:rsidR="00606BB1" w:rsidRPr="0056336E">
        <w:rPr>
          <w:rFonts w:ascii="Calibri" w:hAnsi="Calibri" w:cs="Calibri"/>
          <w:sz w:val="20"/>
          <w:szCs w:val="20"/>
        </w:rPr>
        <w:t>ly</w:t>
      </w:r>
      <w:r w:rsidR="00FB3459" w:rsidRPr="0056336E">
        <w:rPr>
          <w:rFonts w:ascii="Calibri" w:hAnsi="Calibri" w:cs="Calibri"/>
          <w:sz w:val="20"/>
          <w:szCs w:val="20"/>
        </w:rPr>
        <w:t xml:space="preserve"> to the</w:t>
      </w:r>
      <w:r w:rsidR="00606BB1" w:rsidRPr="0056336E">
        <w:rPr>
          <w:rFonts w:ascii="Calibri" w:hAnsi="Calibri" w:cs="Calibri"/>
          <w:sz w:val="20"/>
          <w:szCs w:val="20"/>
        </w:rPr>
        <w:t>s</w:t>
      </w:r>
      <w:r w:rsidR="00FB3459" w:rsidRPr="0056336E">
        <w:rPr>
          <w:rFonts w:ascii="Calibri" w:hAnsi="Calibri" w:cs="Calibri"/>
          <w:sz w:val="20"/>
          <w:szCs w:val="20"/>
        </w:rPr>
        <w:t xml:space="preserve">e price reductions.  </w:t>
      </w:r>
    </w:p>
    <w:p w14:paraId="71B5E880" w14:textId="77777777" w:rsidR="00FB3459" w:rsidRPr="0056336E" w:rsidRDefault="00FB3459"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p>
    <w:p w14:paraId="7856635C" w14:textId="5492FC16" w:rsidR="00FB3459" w:rsidRPr="0056336E" w:rsidRDefault="00FB3459"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r w:rsidRPr="0056336E">
        <w:rPr>
          <w:rFonts w:ascii="Calibri" w:hAnsi="Calibri" w:cs="Calibri"/>
          <w:bCs/>
          <w:sz w:val="20"/>
          <w:szCs w:val="20"/>
        </w:rPr>
        <w:t xml:space="preserve">Prices obtained by Ukraine were better or comparable to most global procurers of high quality oncology medicines. Additionally, price reductions were achieved without compromising </w:t>
      </w:r>
      <w:r w:rsidR="000E57E9" w:rsidRPr="0056336E">
        <w:rPr>
          <w:rFonts w:ascii="Calibri" w:hAnsi="Calibri" w:cs="Calibri"/>
          <w:bCs/>
          <w:sz w:val="20"/>
          <w:szCs w:val="20"/>
        </w:rPr>
        <w:t xml:space="preserve">the </w:t>
      </w:r>
      <w:r w:rsidRPr="0056336E">
        <w:rPr>
          <w:rFonts w:ascii="Calibri" w:hAnsi="Calibri" w:cs="Calibri"/>
          <w:bCs/>
          <w:sz w:val="20"/>
          <w:szCs w:val="20"/>
        </w:rPr>
        <w:t>quality of manufacturers.</w:t>
      </w:r>
      <w:r w:rsidR="000524D3" w:rsidRPr="0056336E">
        <w:rPr>
          <w:rFonts w:ascii="Calibri" w:hAnsi="Calibri" w:cs="Calibri"/>
          <w:bCs/>
          <w:sz w:val="20"/>
          <w:szCs w:val="20"/>
        </w:rPr>
        <w:t xml:space="preserve"> </w:t>
      </w:r>
      <w:r w:rsidRPr="0056336E">
        <w:rPr>
          <w:rFonts w:ascii="Calibri" w:hAnsi="Calibri" w:cs="Calibri"/>
          <w:bCs/>
          <w:sz w:val="20"/>
          <w:szCs w:val="20"/>
        </w:rPr>
        <w:t>In the few instances where prices in 2015 were higher as compared to 2014</w:t>
      </w:r>
      <w:r w:rsidR="000E57E9" w:rsidRPr="0056336E">
        <w:rPr>
          <w:rFonts w:ascii="Calibri" w:hAnsi="Calibri" w:cs="Calibri"/>
          <w:bCs/>
          <w:sz w:val="20"/>
          <w:szCs w:val="20"/>
        </w:rPr>
        <w:t>,</w:t>
      </w:r>
      <w:r w:rsidRPr="0056336E">
        <w:rPr>
          <w:rFonts w:ascii="Calibri" w:hAnsi="Calibri" w:cs="Calibri"/>
          <w:bCs/>
          <w:sz w:val="20"/>
          <w:szCs w:val="20"/>
        </w:rPr>
        <w:t xml:space="preserve"> it was on account of too few suppliers registered in Ukraine to supply that product. </w:t>
      </w:r>
    </w:p>
    <w:p w14:paraId="2047C225" w14:textId="77777777" w:rsidR="000E57E9" w:rsidRPr="0056336E" w:rsidRDefault="000E57E9"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p>
    <w:p w14:paraId="1553A215" w14:textId="7CA9FBD9" w:rsidR="00D62BC3" w:rsidRPr="0056336E" w:rsidRDefault="000E57E9"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r w:rsidRPr="0056336E">
        <w:rPr>
          <w:rFonts w:ascii="Calibri" w:hAnsi="Calibri" w:cs="Calibri"/>
          <w:bCs/>
          <w:sz w:val="20"/>
          <w:szCs w:val="20"/>
        </w:rPr>
        <w:t xml:space="preserve">Ukraine </w:t>
      </w:r>
      <w:r w:rsidR="00CA1983" w:rsidRPr="0056336E">
        <w:rPr>
          <w:rFonts w:ascii="Calibri" w:hAnsi="Calibri" w:cs="Calibri"/>
          <w:bCs/>
          <w:sz w:val="20"/>
          <w:szCs w:val="20"/>
        </w:rPr>
        <w:t xml:space="preserve">presents a sizeable opportunity </w:t>
      </w:r>
      <w:r w:rsidRPr="0056336E">
        <w:rPr>
          <w:rFonts w:ascii="Calibri" w:hAnsi="Calibri" w:cs="Calibri"/>
          <w:bCs/>
          <w:sz w:val="20"/>
          <w:szCs w:val="20"/>
        </w:rPr>
        <w:t>for suppliers and distributors</w:t>
      </w:r>
      <w:r w:rsidR="00D62BC3" w:rsidRPr="0056336E">
        <w:rPr>
          <w:rFonts w:ascii="Calibri" w:hAnsi="Calibri" w:cs="Calibri"/>
          <w:bCs/>
          <w:sz w:val="20"/>
          <w:szCs w:val="20"/>
        </w:rPr>
        <w:t>, particularly those with significant oncology portfolios</w:t>
      </w:r>
      <w:r w:rsidRPr="0056336E">
        <w:rPr>
          <w:rFonts w:ascii="Calibri" w:hAnsi="Calibri" w:cs="Calibri"/>
          <w:bCs/>
          <w:sz w:val="20"/>
          <w:szCs w:val="20"/>
        </w:rPr>
        <w:t xml:space="preserve">. Sharing information about the size of the Ukraine market </w:t>
      </w:r>
      <w:r w:rsidR="00CA1983" w:rsidRPr="0056336E">
        <w:rPr>
          <w:rFonts w:ascii="Calibri" w:hAnsi="Calibri" w:cs="Calibri"/>
          <w:bCs/>
          <w:sz w:val="20"/>
          <w:szCs w:val="20"/>
        </w:rPr>
        <w:t>c</w:t>
      </w:r>
      <w:r w:rsidRPr="0056336E">
        <w:rPr>
          <w:rFonts w:ascii="Calibri" w:hAnsi="Calibri" w:cs="Calibri"/>
          <w:bCs/>
          <w:sz w:val="20"/>
          <w:szCs w:val="20"/>
        </w:rPr>
        <w:t xml:space="preserve">ould </w:t>
      </w:r>
      <w:r w:rsidR="00CA1983" w:rsidRPr="0056336E">
        <w:rPr>
          <w:rFonts w:ascii="Calibri" w:hAnsi="Calibri" w:cs="Calibri"/>
          <w:bCs/>
          <w:sz w:val="20"/>
          <w:szCs w:val="20"/>
        </w:rPr>
        <w:t>incentivize</w:t>
      </w:r>
      <w:r w:rsidRPr="0056336E">
        <w:rPr>
          <w:rFonts w:ascii="Calibri" w:hAnsi="Calibri" w:cs="Calibri"/>
          <w:bCs/>
          <w:sz w:val="20"/>
          <w:szCs w:val="20"/>
        </w:rPr>
        <w:t xml:space="preserve"> </w:t>
      </w:r>
      <w:r w:rsidR="00CA1983" w:rsidRPr="0056336E">
        <w:rPr>
          <w:rFonts w:ascii="Calibri" w:hAnsi="Calibri" w:cs="Calibri"/>
          <w:bCs/>
          <w:sz w:val="20"/>
          <w:szCs w:val="20"/>
        </w:rPr>
        <w:t xml:space="preserve">more suppliers register in the country and help </w:t>
      </w:r>
      <w:r w:rsidRPr="0056336E">
        <w:rPr>
          <w:rFonts w:ascii="Calibri" w:hAnsi="Calibri" w:cs="Calibri"/>
          <w:bCs/>
          <w:sz w:val="20"/>
          <w:szCs w:val="20"/>
        </w:rPr>
        <w:t xml:space="preserve">further </w:t>
      </w:r>
      <w:r w:rsidR="00CA1983" w:rsidRPr="0056336E">
        <w:rPr>
          <w:rFonts w:ascii="Calibri" w:hAnsi="Calibri" w:cs="Calibri"/>
          <w:bCs/>
          <w:sz w:val="20"/>
          <w:szCs w:val="20"/>
        </w:rPr>
        <w:t>reduce</w:t>
      </w:r>
      <w:r w:rsidRPr="0056336E">
        <w:rPr>
          <w:rFonts w:ascii="Calibri" w:hAnsi="Calibri" w:cs="Calibri"/>
          <w:bCs/>
          <w:sz w:val="20"/>
          <w:szCs w:val="20"/>
        </w:rPr>
        <w:t xml:space="preserve"> the procurement spend</w:t>
      </w:r>
      <w:r w:rsidR="00D62BC3" w:rsidRPr="0056336E">
        <w:rPr>
          <w:rFonts w:ascii="Calibri" w:hAnsi="Calibri" w:cs="Calibri"/>
          <w:bCs/>
          <w:sz w:val="20"/>
          <w:szCs w:val="20"/>
        </w:rPr>
        <w:t xml:space="preserve">. </w:t>
      </w:r>
    </w:p>
    <w:p w14:paraId="447DC17E" w14:textId="77777777" w:rsidR="00D62BC3" w:rsidRPr="0056336E" w:rsidRDefault="00D62B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p>
    <w:p w14:paraId="39AAFDBF" w14:textId="58199E1C" w:rsidR="00FB3459" w:rsidRPr="0056336E" w:rsidRDefault="000B0F84"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r w:rsidRPr="0056336E">
        <w:rPr>
          <w:rFonts w:ascii="Calibri" w:hAnsi="Calibri" w:cs="Calibri"/>
          <w:bCs/>
          <w:sz w:val="20"/>
          <w:szCs w:val="20"/>
        </w:rPr>
        <w:t xml:space="preserve">Over the next several years, there will be an influx of oncology medicines due to an increasing cancer disease burden </w:t>
      </w:r>
      <w:r w:rsidR="00477A95" w:rsidRPr="0056336E">
        <w:rPr>
          <w:rFonts w:ascii="Calibri" w:hAnsi="Calibri" w:cs="Calibri"/>
          <w:bCs/>
          <w:sz w:val="20"/>
          <w:szCs w:val="20"/>
        </w:rPr>
        <w:t>combined with</w:t>
      </w:r>
      <w:r w:rsidRPr="0056336E">
        <w:rPr>
          <w:rFonts w:ascii="Calibri" w:hAnsi="Calibri" w:cs="Calibri"/>
          <w:bCs/>
          <w:sz w:val="20"/>
          <w:szCs w:val="20"/>
        </w:rPr>
        <w:t xml:space="preserve"> advances in diagnos</w:t>
      </w:r>
      <w:r w:rsidR="000A5652" w:rsidRPr="0056336E">
        <w:rPr>
          <w:rFonts w:ascii="Calibri" w:hAnsi="Calibri" w:cs="Calibri"/>
          <w:bCs/>
          <w:sz w:val="20"/>
          <w:szCs w:val="20"/>
        </w:rPr>
        <w:t xml:space="preserve">es and early treatment options. The market landscape is therefore likely to become increasingly complex. In such an environment, it will be imperative to </w:t>
      </w:r>
      <w:r w:rsidR="00DC1D6A" w:rsidRPr="0056336E">
        <w:rPr>
          <w:rFonts w:ascii="Calibri" w:hAnsi="Calibri" w:cs="Calibri"/>
          <w:bCs/>
          <w:sz w:val="20"/>
          <w:szCs w:val="20"/>
        </w:rPr>
        <w:t xml:space="preserve">ensure that procurement is managed by </w:t>
      </w:r>
      <w:r w:rsidR="00CA1983" w:rsidRPr="0056336E">
        <w:rPr>
          <w:rFonts w:ascii="Calibri" w:hAnsi="Calibri" w:cs="Calibri"/>
          <w:bCs/>
          <w:sz w:val="20"/>
          <w:szCs w:val="20"/>
        </w:rPr>
        <w:t>organizations</w:t>
      </w:r>
      <w:r w:rsidR="00DC1D6A" w:rsidRPr="0056336E">
        <w:rPr>
          <w:rFonts w:ascii="Calibri" w:hAnsi="Calibri" w:cs="Calibri"/>
          <w:bCs/>
          <w:sz w:val="20"/>
          <w:szCs w:val="20"/>
        </w:rPr>
        <w:t xml:space="preserve"> </w:t>
      </w:r>
      <w:r w:rsidR="00477A95" w:rsidRPr="0056336E">
        <w:rPr>
          <w:rFonts w:ascii="Calibri" w:hAnsi="Calibri" w:cs="Calibri"/>
          <w:bCs/>
          <w:sz w:val="20"/>
          <w:szCs w:val="20"/>
        </w:rPr>
        <w:t>that not only understand</w:t>
      </w:r>
      <w:r w:rsidR="00DC1D6A" w:rsidRPr="0056336E">
        <w:rPr>
          <w:rFonts w:ascii="Calibri" w:hAnsi="Calibri" w:cs="Calibri"/>
          <w:bCs/>
          <w:sz w:val="20"/>
          <w:szCs w:val="20"/>
        </w:rPr>
        <w:t xml:space="preserve"> these complexities</w:t>
      </w:r>
      <w:r w:rsidR="00477A95" w:rsidRPr="0056336E">
        <w:rPr>
          <w:rFonts w:ascii="Calibri" w:hAnsi="Calibri" w:cs="Calibri"/>
          <w:bCs/>
          <w:sz w:val="20"/>
          <w:szCs w:val="20"/>
        </w:rPr>
        <w:t>, but have</w:t>
      </w:r>
      <w:r w:rsidR="00DC1D6A" w:rsidRPr="0056336E">
        <w:rPr>
          <w:rFonts w:ascii="Calibri" w:hAnsi="Calibri" w:cs="Calibri"/>
          <w:bCs/>
          <w:sz w:val="20"/>
          <w:szCs w:val="20"/>
        </w:rPr>
        <w:t xml:space="preserve"> the ability to find efficiencies</w:t>
      </w:r>
      <w:r w:rsidR="00477A95" w:rsidRPr="0056336E">
        <w:rPr>
          <w:rFonts w:ascii="Calibri" w:hAnsi="Calibri" w:cs="Calibri"/>
          <w:bCs/>
          <w:sz w:val="20"/>
          <w:szCs w:val="20"/>
        </w:rPr>
        <w:t xml:space="preserve"> within the system</w:t>
      </w:r>
      <w:r w:rsidR="00DC1D6A" w:rsidRPr="0056336E">
        <w:rPr>
          <w:rFonts w:ascii="Calibri" w:hAnsi="Calibri" w:cs="Calibri"/>
          <w:bCs/>
          <w:sz w:val="20"/>
          <w:szCs w:val="20"/>
        </w:rPr>
        <w:t xml:space="preserve"> without sacrificing quality.</w:t>
      </w:r>
    </w:p>
    <w:p w14:paraId="5E369389" w14:textId="77777777" w:rsidR="000B0F84" w:rsidRPr="0056336E" w:rsidRDefault="000B0F84"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p>
    <w:p w14:paraId="05778D41" w14:textId="77777777" w:rsidR="00FB3459" w:rsidRPr="0056336E" w:rsidRDefault="00FB3459" w:rsidP="0066677E">
      <w:pPr>
        <w:widowControl w:val="0"/>
        <w:autoSpaceDE w:val="0"/>
        <w:autoSpaceDN w:val="0"/>
        <w:adjustRightInd w:val="0"/>
        <w:ind w:right="-432"/>
        <w:rPr>
          <w:rFonts w:ascii="Calibri" w:hAnsi="Calibri" w:cs="Calibri"/>
          <w:bCs/>
          <w:sz w:val="20"/>
          <w:szCs w:val="22"/>
        </w:rPr>
      </w:pPr>
    </w:p>
    <w:p w14:paraId="45A5ED9D" w14:textId="77777777" w:rsidR="00FB3459" w:rsidRPr="0056336E" w:rsidRDefault="00FB3459" w:rsidP="0066677E">
      <w:pPr>
        <w:ind w:right="-432"/>
        <w:rPr>
          <w:rFonts w:ascii="Calibri" w:hAnsi="Calibri" w:cs="Calibri"/>
          <w:bCs/>
          <w:sz w:val="20"/>
          <w:szCs w:val="20"/>
        </w:rPr>
      </w:pPr>
    </w:p>
    <w:p w14:paraId="528D734D" w14:textId="3CEF05E9" w:rsidR="00356A45" w:rsidRPr="0056336E" w:rsidRDefault="00B14D74" w:rsidP="0066677E">
      <w:pPr>
        <w:pStyle w:val="ListParagraph"/>
        <w:ind w:right="-432"/>
        <w:rPr>
          <w:rFonts w:ascii="Calibri" w:hAnsi="Calibri" w:cs="Calibri"/>
          <w:bCs/>
          <w:sz w:val="20"/>
          <w:szCs w:val="20"/>
        </w:rPr>
      </w:pPr>
      <w:r w:rsidRPr="0056336E">
        <w:rPr>
          <w:rFonts w:ascii="Calibri" w:hAnsi="Calibri" w:cs="Calibri"/>
          <w:bCs/>
          <w:sz w:val="20"/>
          <w:szCs w:val="20"/>
        </w:rPr>
        <w:t xml:space="preserve"> </w:t>
      </w:r>
    </w:p>
    <w:p w14:paraId="178D26D8" w14:textId="77777777" w:rsidR="00356A45" w:rsidRPr="0056336E" w:rsidRDefault="00356A45" w:rsidP="0066677E">
      <w:pPr>
        <w:ind w:right="-432"/>
        <w:rPr>
          <w:rFonts w:ascii="Calibri" w:hAnsi="Calibri" w:cs="Calibri"/>
          <w:bCs/>
          <w:sz w:val="20"/>
          <w:szCs w:val="20"/>
        </w:rPr>
      </w:pPr>
    </w:p>
    <w:p w14:paraId="6087CE46" w14:textId="77777777" w:rsidR="00415081" w:rsidRPr="0056336E" w:rsidRDefault="00415081" w:rsidP="0066677E">
      <w:pPr>
        <w:ind w:right="-432"/>
        <w:rPr>
          <w:rFonts w:ascii="Calibri" w:hAnsi="Calibri" w:cs="Calibri"/>
          <w:bCs/>
          <w:sz w:val="20"/>
          <w:szCs w:val="20"/>
        </w:rPr>
      </w:pPr>
    </w:p>
    <w:p w14:paraId="0B05481A" w14:textId="639EDCC1" w:rsidR="00FA620E" w:rsidRPr="0056336E" w:rsidRDefault="00FA620E" w:rsidP="0066677E">
      <w:pPr>
        <w:ind w:right="-432"/>
        <w:rPr>
          <w:rFonts w:ascii="Calibri" w:hAnsi="Calibri" w:cs="Calibri"/>
          <w:bCs/>
          <w:sz w:val="20"/>
          <w:szCs w:val="20"/>
        </w:rPr>
      </w:pPr>
      <w:r w:rsidRPr="0056336E">
        <w:rPr>
          <w:rFonts w:ascii="Calibri" w:hAnsi="Calibri" w:cs="Calibri"/>
          <w:bCs/>
          <w:sz w:val="20"/>
          <w:szCs w:val="20"/>
        </w:rPr>
        <w:t xml:space="preserve"> </w:t>
      </w:r>
    </w:p>
    <w:p w14:paraId="6FA2B8A5" w14:textId="77777777" w:rsidR="00FA620E" w:rsidRPr="0056336E" w:rsidRDefault="00FA620E" w:rsidP="0066677E">
      <w:pPr>
        <w:ind w:right="-432"/>
        <w:rPr>
          <w:rFonts w:ascii="Calibri" w:hAnsi="Calibri" w:cs="Calibri"/>
          <w:bCs/>
          <w:sz w:val="20"/>
          <w:szCs w:val="20"/>
        </w:rPr>
      </w:pPr>
    </w:p>
    <w:p w14:paraId="0E3A0FAB" w14:textId="77777777" w:rsidR="00040544" w:rsidRDefault="00040544" w:rsidP="0066677E">
      <w:pPr>
        <w:ind w:right="-432"/>
        <w:rPr>
          <w:rFonts w:ascii="Calibri" w:hAnsi="Calibri" w:cs="Calibri"/>
          <w:b/>
          <w:bCs/>
          <w:smallCaps/>
          <w:sz w:val="28"/>
          <w:szCs w:val="28"/>
        </w:rPr>
      </w:pPr>
      <w:bookmarkStart w:id="0" w:name="_Toc269330514"/>
      <w:r>
        <w:rPr>
          <w:rFonts w:ascii="Calibri" w:hAnsi="Calibri" w:cs="Calibri"/>
          <w:b/>
          <w:bCs/>
          <w:smallCaps/>
          <w:sz w:val="28"/>
          <w:szCs w:val="28"/>
        </w:rPr>
        <w:br w:type="page"/>
      </w:r>
    </w:p>
    <w:p w14:paraId="37D8D87C" w14:textId="044CB7F6" w:rsidR="00F0162F" w:rsidRPr="0056336E" w:rsidRDefault="00F0162F" w:rsidP="0066677E">
      <w:pPr>
        <w:ind w:right="-432"/>
        <w:rPr>
          <w:rFonts w:ascii="Calibri" w:hAnsi="Calibri" w:cs="Calibri"/>
          <w:b/>
          <w:bCs/>
          <w:smallCaps/>
          <w:sz w:val="28"/>
          <w:szCs w:val="28"/>
        </w:rPr>
      </w:pPr>
      <w:r w:rsidRPr="0056336E">
        <w:rPr>
          <w:rFonts w:ascii="Calibri" w:hAnsi="Calibri" w:cs="Calibri"/>
          <w:b/>
          <w:bCs/>
          <w:smallCaps/>
          <w:sz w:val="28"/>
          <w:szCs w:val="28"/>
        </w:rPr>
        <w:lastRenderedPageBreak/>
        <w:t>Background</w:t>
      </w:r>
      <w:bookmarkEnd w:id="0"/>
    </w:p>
    <w:p w14:paraId="72D82843" w14:textId="77777777" w:rsidR="00F0162F" w:rsidRPr="0056336E" w:rsidRDefault="00F0162F" w:rsidP="0066677E">
      <w:pPr>
        <w:pStyle w:val="BodyText"/>
        <w:ind w:right="-432"/>
        <w:rPr>
          <w:rFonts w:ascii="Calibri" w:hAnsi="Calibri" w:cs="Calibri"/>
          <w:bCs/>
        </w:rPr>
      </w:pPr>
    </w:p>
    <w:p w14:paraId="45010BE7" w14:textId="6D4AAF21" w:rsidR="006D785C" w:rsidRPr="0056336E" w:rsidRDefault="00E01ABB" w:rsidP="0066677E">
      <w:pPr>
        <w:pStyle w:val="BodyText"/>
        <w:ind w:right="-432"/>
        <w:rPr>
          <w:rFonts w:ascii="Calibri" w:hAnsi="Calibri" w:cs="Calibri"/>
          <w:bCs/>
        </w:rPr>
      </w:pPr>
      <w:r w:rsidRPr="0056336E">
        <w:rPr>
          <w:rFonts w:ascii="Calibri" w:hAnsi="Calibri" w:cs="Calibri"/>
          <w:bCs/>
        </w:rPr>
        <w:t>Pharmaceutical pricing</w:t>
      </w:r>
      <w:r w:rsidR="006C0464" w:rsidRPr="0056336E">
        <w:rPr>
          <w:rFonts w:ascii="Calibri" w:hAnsi="Calibri" w:cs="Calibri"/>
          <w:bCs/>
        </w:rPr>
        <w:t xml:space="preserve"> is a</w:t>
      </w:r>
      <w:r w:rsidRPr="0056336E">
        <w:rPr>
          <w:rFonts w:ascii="Calibri" w:hAnsi="Calibri" w:cs="Calibri"/>
          <w:bCs/>
        </w:rPr>
        <w:t>n increasingly</w:t>
      </w:r>
      <w:r w:rsidR="006C0464" w:rsidRPr="0056336E">
        <w:rPr>
          <w:rFonts w:ascii="Calibri" w:hAnsi="Calibri" w:cs="Calibri"/>
          <w:bCs/>
        </w:rPr>
        <w:t xml:space="preserve"> complex </w:t>
      </w:r>
      <w:r w:rsidRPr="0056336E">
        <w:rPr>
          <w:rFonts w:ascii="Calibri" w:hAnsi="Calibri" w:cs="Calibri"/>
          <w:bCs/>
        </w:rPr>
        <w:t xml:space="preserve">process that can be a major </w:t>
      </w:r>
      <w:r w:rsidR="007B0C8F" w:rsidRPr="0056336E">
        <w:rPr>
          <w:rFonts w:ascii="Calibri" w:hAnsi="Calibri" w:cs="Calibri"/>
          <w:bCs/>
        </w:rPr>
        <w:t>challenge</w:t>
      </w:r>
      <w:r w:rsidRPr="0056336E">
        <w:rPr>
          <w:rFonts w:ascii="Calibri" w:hAnsi="Calibri" w:cs="Calibri"/>
          <w:bCs/>
        </w:rPr>
        <w:t xml:space="preserve"> for healthcare policy makers worldwide. </w:t>
      </w:r>
      <w:r w:rsidR="007B0C8F" w:rsidRPr="0056336E">
        <w:rPr>
          <w:rFonts w:ascii="Calibri" w:hAnsi="Calibri" w:cs="Calibri"/>
          <w:bCs/>
        </w:rPr>
        <w:t>There are a number of factors that can serve as key drivers for high prices, including weak public procurement systems. However, s</w:t>
      </w:r>
      <w:r w:rsidR="006C0464" w:rsidRPr="0056336E">
        <w:rPr>
          <w:rFonts w:ascii="Calibri" w:hAnsi="Calibri" w:cs="Calibri"/>
          <w:bCs/>
        </w:rPr>
        <w:t xml:space="preserve">trategies such as more efficient procurement, skillful negotiation, </w:t>
      </w:r>
      <w:r w:rsidR="007B0C8F" w:rsidRPr="0056336E">
        <w:rPr>
          <w:rFonts w:ascii="Calibri" w:hAnsi="Calibri" w:cs="Calibri"/>
          <w:bCs/>
        </w:rPr>
        <w:t xml:space="preserve">and </w:t>
      </w:r>
      <w:r w:rsidR="006C0464" w:rsidRPr="0056336E">
        <w:rPr>
          <w:rFonts w:ascii="Calibri" w:hAnsi="Calibri" w:cs="Calibri"/>
          <w:bCs/>
        </w:rPr>
        <w:t>increased competition can help</w:t>
      </w:r>
      <w:r w:rsidR="007B0C8F" w:rsidRPr="0056336E">
        <w:rPr>
          <w:rFonts w:ascii="Calibri" w:hAnsi="Calibri" w:cs="Calibri"/>
          <w:bCs/>
        </w:rPr>
        <w:t xml:space="preserve"> to</w:t>
      </w:r>
      <w:r w:rsidR="006C0464" w:rsidRPr="0056336E">
        <w:rPr>
          <w:rFonts w:ascii="Calibri" w:hAnsi="Calibri" w:cs="Calibri"/>
          <w:bCs/>
        </w:rPr>
        <w:t xml:space="preserve"> achieve lower prices. </w:t>
      </w:r>
    </w:p>
    <w:p w14:paraId="549A0017" w14:textId="77777777" w:rsidR="006C0464" w:rsidRPr="0056336E" w:rsidRDefault="006C0464" w:rsidP="0066677E">
      <w:pPr>
        <w:pStyle w:val="BodyText"/>
        <w:ind w:right="-432"/>
        <w:rPr>
          <w:rFonts w:ascii="Calibri" w:hAnsi="Calibri" w:cs="Calibri"/>
          <w:bCs/>
        </w:rPr>
      </w:pPr>
    </w:p>
    <w:p w14:paraId="2C5F38D7" w14:textId="1A09D494" w:rsidR="00FE31EA" w:rsidRPr="0056336E" w:rsidRDefault="007B0C8F" w:rsidP="0066677E">
      <w:pPr>
        <w:pStyle w:val="BodyText"/>
        <w:ind w:right="-432"/>
        <w:rPr>
          <w:rFonts w:ascii="Calibri" w:hAnsi="Calibri" w:cs="Calibri"/>
          <w:bCs/>
        </w:rPr>
      </w:pPr>
      <w:r w:rsidRPr="0056336E">
        <w:rPr>
          <w:rFonts w:ascii="Calibri" w:hAnsi="Calibri" w:cs="Calibri"/>
          <w:bCs/>
        </w:rPr>
        <w:t>In 2015,</w:t>
      </w:r>
      <w:r w:rsidR="00B6312E" w:rsidRPr="0056336E">
        <w:rPr>
          <w:rFonts w:ascii="Calibri" w:hAnsi="Calibri" w:cs="Calibri"/>
          <w:bCs/>
        </w:rPr>
        <w:t xml:space="preserve"> </w:t>
      </w:r>
      <w:r w:rsidR="006C0464" w:rsidRPr="0056336E">
        <w:rPr>
          <w:rFonts w:ascii="Calibri" w:hAnsi="Calibri" w:cs="Calibri"/>
          <w:bCs/>
        </w:rPr>
        <w:t xml:space="preserve">the Ministry of Health of Ukraine </w:t>
      </w:r>
      <w:r w:rsidR="00B6312E" w:rsidRPr="0056336E">
        <w:rPr>
          <w:rFonts w:ascii="Calibri" w:hAnsi="Calibri" w:cs="Calibri"/>
          <w:bCs/>
        </w:rPr>
        <w:t xml:space="preserve">decided to </w:t>
      </w:r>
      <w:r w:rsidR="006C0464" w:rsidRPr="0056336E">
        <w:rPr>
          <w:rFonts w:ascii="Calibri" w:hAnsi="Calibri" w:cs="Calibri"/>
          <w:bCs/>
        </w:rPr>
        <w:t>outsource the procurement of its HIV/</w:t>
      </w:r>
      <w:r w:rsidR="00197387" w:rsidRPr="0056336E">
        <w:rPr>
          <w:rFonts w:ascii="Calibri" w:hAnsi="Calibri" w:cs="Calibri"/>
          <w:bCs/>
        </w:rPr>
        <w:t>AIDS</w:t>
      </w:r>
      <w:r w:rsidR="006C0464" w:rsidRPr="0056336E">
        <w:rPr>
          <w:rFonts w:ascii="Calibri" w:hAnsi="Calibri" w:cs="Calibri"/>
          <w:bCs/>
        </w:rPr>
        <w:t xml:space="preserve"> medicines, </w:t>
      </w:r>
      <w:r w:rsidR="00197387" w:rsidRPr="0056336E">
        <w:rPr>
          <w:rFonts w:ascii="Calibri" w:hAnsi="Calibri" w:cs="Calibri"/>
          <w:bCs/>
        </w:rPr>
        <w:t>o</w:t>
      </w:r>
      <w:r w:rsidR="006C0464" w:rsidRPr="0056336E">
        <w:rPr>
          <w:rFonts w:ascii="Calibri" w:hAnsi="Calibri" w:cs="Calibri"/>
          <w:bCs/>
        </w:rPr>
        <w:t xml:space="preserve">ncology </w:t>
      </w:r>
      <w:r w:rsidR="00197387" w:rsidRPr="0056336E">
        <w:rPr>
          <w:rFonts w:ascii="Calibri" w:hAnsi="Calibri" w:cs="Calibri"/>
          <w:bCs/>
        </w:rPr>
        <w:t>d</w:t>
      </w:r>
      <w:r w:rsidR="006C0464" w:rsidRPr="0056336E">
        <w:rPr>
          <w:rFonts w:ascii="Calibri" w:hAnsi="Calibri" w:cs="Calibri"/>
          <w:bCs/>
        </w:rPr>
        <w:t>rugs</w:t>
      </w:r>
      <w:r w:rsidR="00197387" w:rsidRPr="0056336E">
        <w:rPr>
          <w:rFonts w:ascii="Calibri" w:hAnsi="Calibri" w:cs="Calibri"/>
          <w:bCs/>
        </w:rPr>
        <w:t>,</w:t>
      </w:r>
      <w:r w:rsidR="006C0464" w:rsidRPr="0056336E">
        <w:rPr>
          <w:rFonts w:ascii="Calibri" w:hAnsi="Calibri" w:cs="Calibri"/>
          <w:bCs/>
        </w:rPr>
        <w:t xml:space="preserve"> and </w:t>
      </w:r>
      <w:r w:rsidRPr="0056336E">
        <w:rPr>
          <w:rFonts w:ascii="Calibri" w:hAnsi="Calibri" w:cs="Calibri"/>
          <w:bCs/>
        </w:rPr>
        <w:t xml:space="preserve">several </w:t>
      </w:r>
      <w:r w:rsidR="006C0464" w:rsidRPr="0056336E">
        <w:rPr>
          <w:rFonts w:ascii="Calibri" w:hAnsi="Calibri" w:cs="Calibri"/>
          <w:bCs/>
        </w:rPr>
        <w:t xml:space="preserve">other products to global procurement agents. Crown Agents was selected </w:t>
      </w:r>
      <w:r w:rsidRPr="0056336E">
        <w:rPr>
          <w:rFonts w:ascii="Calibri" w:hAnsi="Calibri" w:cs="Calibri"/>
          <w:bCs/>
        </w:rPr>
        <w:t>to procure</w:t>
      </w:r>
      <w:r w:rsidR="006C0464" w:rsidRPr="0056336E">
        <w:rPr>
          <w:rFonts w:ascii="Calibri" w:hAnsi="Calibri" w:cs="Calibri"/>
          <w:bCs/>
        </w:rPr>
        <w:t xml:space="preserve"> adult and child oncology medicines</w:t>
      </w:r>
      <w:r w:rsidRPr="0056336E">
        <w:rPr>
          <w:rFonts w:ascii="Calibri" w:hAnsi="Calibri" w:cs="Calibri"/>
          <w:bCs/>
        </w:rPr>
        <w:t>. While the company was</w:t>
      </w:r>
      <w:r w:rsidR="006C0464" w:rsidRPr="0056336E">
        <w:rPr>
          <w:rFonts w:ascii="Calibri" w:hAnsi="Calibri" w:cs="Calibri"/>
          <w:bCs/>
        </w:rPr>
        <w:t xml:space="preserve"> responsible for managing and delivering all specified medicines</w:t>
      </w:r>
      <w:r w:rsidRPr="0056336E">
        <w:rPr>
          <w:rFonts w:ascii="Calibri" w:hAnsi="Calibri" w:cs="Calibri"/>
          <w:bCs/>
        </w:rPr>
        <w:t>, it was</w:t>
      </w:r>
      <w:r w:rsidR="006C0464" w:rsidRPr="0056336E">
        <w:rPr>
          <w:rFonts w:ascii="Calibri" w:hAnsi="Calibri" w:cs="Calibri"/>
          <w:bCs/>
        </w:rPr>
        <w:t xml:space="preserve"> not responsible for choosing the types and quantities of the medicines to be procured. </w:t>
      </w:r>
    </w:p>
    <w:p w14:paraId="1206CA92" w14:textId="77777777" w:rsidR="00FE31EA" w:rsidRPr="0056336E" w:rsidRDefault="00FE31EA" w:rsidP="0066677E">
      <w:pPr>
        <w:pStyle w:val="BodyText"/>
        <w:ind w:right="-432"/>
        <w:rPr>
          <w:rFonts w:ascii="Calibri" w:hAnsi="Calibri" w:cs="Calibri"/>
          <w:bCs/>
        </w:rPr>
      </w:pPr>
    </w:p>
    <w:p w14:paraId="41A00F7C" w14:textId="2BF589DC" w:rsidR="00E71750" w:rsidRPr="0056336E" w:rsidRDefault="00B6312E" w:rsidP="0066677E">
      <w:pPr>
        <w:pStyle w:val="BodyText"/>
        <w:ind w:right="-432"/>
        <w:rPr>
          <w:rFonts w:ascii="Calibri" w:hAnsi="Calibri" w:cs="Calibri"/>
          <w:bCs/>
        </w:rPr>
      </w:pPr>
      <w:r w:rsidRPr="0056336E">
        <w:rPr>
          <w:rFonts w:ascii="Calibri" w:hAnsi="Calibri" w:cs="Calibri"/>
          <w:bCs/>
        </w:rPr>
        <w:t xml:space="preserve">Now that </w:t>
      </w:r>
      <w:r w:rsidR="00197387" w:rsidRPr="0056336E">
        <w:rPr>
          <w:rFonts w:ascii="Calibri" w:hAnsi="Calibri" w:cs="Calibri"/>
          <w:bCs/>
        </w:rPr>
        <w:t xml:space="preserve">the first </w:t>
      </w:r>
      <w:r w:rsidR="006C0464" w:rsidRPr="0056336E">
        <w:rPr>
          <w:rFonts w:ascii="Calibri" w:hAnsi="Calibri" w:cs="Calibri"/>
          <w:bCs/>
        </w:rPr>
        <w:t>year of the project</w:t>
      </w:r>
      <w:r w:rsidRPr="0056336E">
        <w:rPr>
          <w:rFonts w:ascii="Calibri" w:hAnsi="Calibri" w:cs="Calibri"/>
          <w:bCs/>
        </w:rPr>
        <w:t xml:space="preserve"> is complete and the majority of</w:t>
      </w:r>
      <w:r w:rsidR="006C0464" w:rsidRPr="0056336E">
        <w:rPr>
          <w:rFonts w:ascii="Calibri" w:hAnsi="Calibri" w:cs="Calibri"/>
          <w:bCs/>
        </w:rPr>
        <w:t xml:space="preserve"> medicines have been procured and delivered</w:t>
      </w:r>
      <w:r w:rsidRPr="0056336E">
        <w:rPr>
          <w:rFonts w:ascii="Calibri" w:hAnsi="Calibri" w:cs="Calibri"/>
          <w:bCs/>
        </w:rPr>
        <w:t>,</w:t>
      </w:r>
      <w:r w:rsidR="006C0464" w:rsidRPr="0056336E">
        <w:rPr>
          <w:rFonts w:ascii="Calibri" w:hAnsi="Calibri" w:cs="Calibri"/>
          <w:bCs/>
        </w:rPr>
        <w:t xml:space="preserve"> </w:t>
      </w:r>
      <w:r w:rsidRPr="0056336E">
        <w:rPr>
          <w:rFonts w:ascii="Calibri" w:hAnsi="Calibri" w:cs="Calibri"/>
          <w:bCs/>
        </w:rPr>
        <w:t>i</w:t>
      </w:r>
      <w:r w:rsidR="006C0464" w:rsidRPr="0056336E">
        <w:rPr>
          <w:rFonts w:ascii="Calibri" w:hAnsi="Calibri" w:cs="Calibri"/>
          <w:bCs/>
        </w:rPr>
        <w:t>t is crucial to</w:t>
      </w:r>
      <w:r w:rsidR="00FE31EA" w:rsidRPr="0056336E">
        <w:rPr>
          <w:rFonts w:ascii="Calibri" w:hAnsi="Calibri" w:cs="Calibri"/>
          <w:bCs/>
        </w:rPr>
        <w:t xml:space="preserve"> assess the impact of the procurement program</w:t>
      </w:r>
      <w:r w:rsidR="006C0464" w:rsidRPr="0056336E">
        <w:rPr>
          <w:rFonts w:ascii="Calibri" w:hAnsi="Calibri" w:cs="Calibri"/>
          <w:bCs/>
        </w:rPr>
        <w:t xml:space="preserve"> </w:t>
      </w:r>
      <w:r w:rsidR="00FE31EA" w:rsidRPr="0056336E">
        <w:rPr>
          <w:rFonts w:ascii="Calibri" w:hAnsi="Calibri" w:cs="Calibri"/>
          <w:bCs/>
        </w:rPr>
        <w:t xml:space="preserve">and </w:t>
      </w:r>
      <w:r w:rsidR="00D61745" w:rsidRPr="0056336E">
        <w:rPr>
          <w:rFonts w:ascii="Calibri" w:hAnsi="Calibri" w:cs="Calibri"/>
          <w:bCs/>
        </w:rPr>
        <w:t xml:space="preserve">to </w:t>
      </w:r>
      <w:r w:rsidR="006C0464" w:rsidRPr="0056336E">
        <w:rPr>
          <w:rFonts w:ascii="Calibri" w:hAnsi="Calibri" w:cs="Calibri"/>
          <w:bCs/>
        </w:rPr>
        <w:t>rigorously examine whether prices paid by Ukraine were “efficient</w:t>
      </w:r>
      <w:r w:rsidR="00FE31EA" w:rsidRPr="0056336E">
        <w:rPr>
          <w:rFonts w:ascii="Calibri" w:hAnsi="Calibri" w:cs="Calibri"/>
          <w:bCs/>
        </w:rPr>
        <w:t>.</w:t>
      </w:r>
      <w:proofErr w:type="gramStart"/>
      <w:r w:rsidR="006C0464" w:rsidRPr="0056336E">
        <w:rPr>
          <w:rFonts w:ascii="Calibri" w:hAnsi="Calibri" w:cs="Calibri"/>
          <w:bCs/>
        </w:rPr>
        <w:t>”</w:t>
      </w:r>
      <w:r w:rsidRPr="0056336E">
        <w:rPr>
          <w:rFonts w:ascii="Calibri" w:hAnsi="Calibri" w:cs="Calibri"/>
          <w:bCs/>
        </w:rPr>
        <w:t>.</w:t>
      </w:r>
      <w:proofErr w:type="gramEnd"/>
      <w:r w:rsidR="006D785C" w:rsidRPr="0056336E">
        <w:rPr>
          <w:rFonts w:ascii="Calibri" w:hAnsi="Calibri" w:cs="Calibri"/>
          <w:bCs/>
        </w:rPr>
        <w:t xml:space="preserve"> </w:t>
      </w:r>
    </w:p>
    <w:p w14:paraId="050DF7B9" w14:textId="77777777" w:rsidR="00E71750" w:rsidRPr="0056336E" w:rsidRDefault="00E71750" w:rsidP="0066677E">
      <w:pPr>
        <w:pStyle w:val="BodyText"/>
        <w:ind w:right="-432"/>
        <w:rPr>
          <w:rFonts w:ascii="Calibri" w:hAnsi="Calibri" w:cs="Calibri"/>
          <w:bCs/>
        </w:rPr>
      </w:pPr>
    </w:p>
    <w:p w14:paraId="027C3216" w14:textId="1981F93F" w:rsidR="00723071" w:rsidRPr="0056336E" w:rsidRDefault="00723071" w:rsidP="0066677E">
      <w:pPr>
        <w:pStyle w:val="BodyText"/>
        <w:tabs>
          <w:tab w:val="num" w:pos="720"/>
        </w:tabs>
        <w:ind w:right="-432"/>
        <w:rPr>
          <w:rFonts w:ascii="Calibri" w:hAnsi="Calibri" w:cs="Calibri"/>
          <w:b/>
        </w:rPr>
      </w:pPr>
      <w:bookmarkStart w:id="1" w:name="_Toc269330515"/>
      <w:r w:rsidRPr="0056336E">
        <w:rPr>
          <w:rFonts w:ascii="Calibri" w:hAnsi="Calibri" w:cs="Calibri"/>
          <w:b/>
        </w:rPr>
        <w:t xml:space="preserve">Objectives of this </w:t>
      </w:r>
      <w:r w:rsidR="00E71750" w:rsidRPr="0056336E">
        <w:rPr>
          <w:rFonts w:ascii="Calibri" w:hAnsi="Calibri" w:cs="Calibri"/>
          <w:b/>
        </w:rPr>
        <w:t>s</w:t>
      </w:r>
      <w:r w:rsidRPr="0056336E">
        <w:rPr>
          <w:rFonts w:ascii="Calibri" w:hAnsi="Calibri" w:cs="Calibri"/>
          <w:b/>
        </w:rPr>
        <w:t>tudy</w:t>
      </w:r>
      <w:bookmarkEnd w:id="1"/>
    </w:p>
    <w:p w14:paraId="052432E4" w14:textId="77777777" w:rsidR="00723071" w:rsidRPr="0056336E" w:rsidRDefault="00723071" w:rsidP="0066677E">
      <w:pPr>
        <w:pStyle w:val="BodyText"/>
        <w:ind w:right="-432"/>
        <w:rPr>
          <w:rFonts w:ascii="Calibri" w:hAnsi="Calibri" w:cs="Calibri"/>
          <w:bCs/>
        </w:rPr>
      </w:pPr>
    </w:p>
    <w:p w14:paraId="1A9741E6" w14:textId="31D65211" w:rsidR="00723071" w:rsidRPr="0056336E" w:rsidRDefault="00F8629E" w:rsidP="0066677E">
      <w:pPr>
        <w:pStyle w:val="BodyText"/>
        <w:ind w:right="-432"/>
        <w:rPr>
          <w:rFonts w:ascii="Calibri" w:hAnsi="Calibri" w:cs="Calibri"/>
          <w:bCs/>
        </w:rPr>
      </w:pPr>
      <w:r w:rsidRPr="0056336E">
        <w:rPr>
          <w:rFonts w:ascii="Calibri" w:hAnsi="Calibri" w:cs="Calibri"/>
          <w:bCs/>
        </w:rPr>
        <w:t>Crown Agents</w:t>
      </w:r>
      <w:r w:rsidR="00723071" w:rsidRPr="0056336E">
        <w:rPr>
          <w:rFonts w:ascii="Calibri" w:hAnsi="Calibri" w:cs="Calibri"/>
          <w:bCs/>
        </w:rPr>
        <w:t xml:space="preserve"> commissioned this </w:t>
      </w:r>
      <w:r w:rsidRPr="0056336E">
        <w:rPr>
          <w:rFonts w:ascii="Calibri" w:hAnsi="Calibri" w:cs="Calibri"/>
          <w:bCs/>
        </w:rPr>
        <w:t xml:space="preserve">independent </w:t>
      </w:r>
      <w:r w:rsidR="00723071" w:rsidRPr="0056336E">
        <w:rPr>
          <w:rFonts w:ascii="Calibri" w:hAnsi="Calibri" w:cs="Calibri"/>
          <w:bCs/>
        </w:rPr>
        <w:t xml:space="preserve">study </w:t>
      </w:r>
      <w:r w:rsidR="00C74773" w:rsidRPr="0056336E">
        <w:rPr>
          <w:rFonts w:ascii="Calibri" w:hAnsi="Calibri" w:cs="Calibri"/>
          <w:bCs/>
        </w:rPr>
        <w:t>so as to obtain</w:t>
      </w:r>
      <w:r w:rsidR="00723071" w:rsidRPr="0056336E">
        <w:rPr>
          <w:rFonts w:ascii="Calibri" w:hAnsi="Calibri" w:cs="Calibri"/>
          <w:bCs/>
        </w:rPr>
        <w:t xml:space="preserve"> a deeper and </w:t>
      </w:r>
      <w:r w:rsidR="00C74773" w:rsidRPr="0056336E">
        <w:rPr>
          <w:rFonts w:ascii="Calibri" w:hAnsi="Calibri" w:cs="Calibri"/>
          <w:bCs/>
        </w:rPr>
        <w:t xml:space="preserve">more </w:t>
      </w:r>
      <w:proofErr w:type="gramStart"/>
      <w:r w:rsidR="00723071" w:rsidRPr="0056336E">
        <w:rPr>
          <w:rFonts w:ascii="Calibri" w:hAnsi="Calibri" w:cs="Calibri"/>
          <w:bCs/>
        </w:rPr>
        <w:t xml:space="preserve">structured </w:t>
      </w:r>
      <w:r w:rsidR="00AA49B8">
        <w:rPr>
          <w:rFonts w:ascii="Calibri" w:hAnsi="Calibri" w:cs="Calibri"/>
          <w:bCs/>
        </w:rPr>
        <w:t xml:space="preserve"> u</w:t>
      </w:r>
      <w:r w:rsidR="00723071" w:rsidRPr="0056336E">
        <w:rPr>
          <w:rFonts w:ascii="Calibri" w:hAnsi="Calibri" w:cs="Calibri"/>
          <w:bCs/>
        </w:rPr>
        <w:t>nderstanding</w:t>
      </w:r>
      <w:proofErr w:type="gramEnd"/>
      <w:r w:rsidR="00723071" w:rsidRPr="0056336E">
        <w:rPr>
          <w:rFonts w:ascii="Calibri" w:hAnsi="Calibri" w:cs="Calibri"/>
          <w:bCs/>
        </w:rPr>
        <w:t xml:space="preserve"> </w:t>
      </w:r>
      <w:r w:rsidR="00C74773" w:rsidRPr="0056336E">
        <w:rPr>
          <w:rFonts w:ascii="Calibri" w:hAnsi="Calibri" w:cs="Calibri"/>
          <w:bCs/>
        </w:rPr>
        <w:t xml:space="preserve">of </w:t>
      </w:r>
      <w:r w:rsidRPr="0056336E">
        <w:rPr>
          <w:rFonts w:ascii="Calibri" w:hAnsi="Calibri" w:cs="Calibri"/>
          <w:bCs/>
        </w:rPr>
        <w:t>what this project has achieved</w:t>
      </w:r>
      <w:r w:rsidR="00C74773" w:rsidRPr="0056336E">
        <w:rPr>
          <w:rFonts w:ascii="Calibri" w:hAnsi="Calibri" w:cs="Calibri"/>
          <w:bCs/>
        </w:rPr>
        <w:t>,</w:t>
      </w:r>
      <w:r w:rsidRPr="0056336E">
        <w:rPr>
          <w:rFonts w:ascii="Calibri" w:hAnsi="Calibri" w:cs="Calibri"/>
          <w:bCs/>
        </w:rPr>
        <w:t xml:space="preserve"> and </w:t>
      </w:r>
      <w:r w:rsidR="00BA500F" w:rsidRPr="0056336E">
        <w:rPr>
          <w:rFonts w:ascii="Calibri" w:hAnsi="Calibri" w:cs="Calibri"/>
          <w:bCs/>
        </w:rPr>
        <w:t>to identify potential areas for improvement</w:t>
      </w:r>
      <w:r w:rsidR="00F63259" w:rsidRPr="0056336E">
        <w:rPr>
          <w:rFonts w:ascii="Calibri" w:hAnsi="Calibri" w:cs="Calibri"/>
          <w:bCs/>
        </w:rPr>
        <w:t>.</w:t>
      </w:r>
    </w:p>
    <w:p w14:paraId="088DB2D9" w14:textId="77777777" w:rsidR="00723071" w:rsidRPr="0056336E" w:rsidRDefault="00723071" w:rsidP="0066677E">
      <w:pPr>
        <w:pStyle w:val="BodyText"/>
        <w:ind w:right="-432"/>
        <w:rPr>
          <w:rFonts w:ascii="Calibri" w:hAnsi="Calibri" w:cs="Calibri"/>
          <w:bCs/>
        </w:rPr>
      </w:pPr>
    </w:p>
    <w:p w14:paraId="0F1590D8" w14:textId="13243DDB" w:rsidR="00F0162F" w:rsidRPr="0056336E" w:rsidRDefault="00723071" w:rsidP="0066677E">
      <w:pPr>
        <w:pStyle w:val="BodyText"/>
        <w:ind w:right="-432"/>
        <w:rPr>
          <w:rFonts w:ascii="Calibri" w:hAnsi="Calibri" w:cs="Calibri"/>
          <w:bCs/>
        </w:rPr>
      </w:pPr>
      <w:r w:rsidRPr="0056336E">
        <w:rPr>
          <w:rFonts w:ascii="Calibri" w:hAnsi="Calibri" w:cs="Calibri"/>
          <w:bCs/>
        </w:rPr>
        <w:t>T</w:t>
      </w:r>
      <w:r w:rsidR="00F0162F" w:rsidRPr="0056336E">
        <w:rPr>
          <w:rFonts w:ascii="Calibri" w:hAnsi="Calibri" w:cs="Calibri"/>
          <w:bCs/>
        </w:rPr>
        <w:t>he</w:t>
      </w:r>
      <w:r w:rsidR="00F63259" w:rsidRPr="0056336E">
        <w:rPr>
          <w:rFonts w:ascii="Calibri" w:hAnsi="Calibri" w:cs="Calibri"/>
          <w:bCs/>
        </w:rPr>
        <w:t xml:space="preserve"> underlying goals of this</w:t>
      </w:r>
      <w:r w:rsidR="00F0162F" w:rsidRPr="0056336E">
        <w:rPr>
          <w:rFonts w:ascii="Calibri" w:hAnsi="Calibri" w:cs="Calibri"/>
          <w:bCs/>
        </w:rPr>
        <w:t xml:space="preserve"> </w:t>
      </w:r>
      <w:r w:rsidRPr="0056336E">
        <w:rPr>
          <w:rFonts w:ascii="Calibri" w:hAnsi="Calibri" w:cs="Calibri"/>
          <w:bCs/>
        </w:rPr>
        <w:t xml:space="preserve">study </w:t>
      </w:r>
      <w:r w:rsidR="00F63259" w:rsidRPr="0056336E">
        <w:rPr>
          <w:rFonts w:ascii="Calibri" w:hAnsi="Calibri" w:cs="Calibri"/>
          <w:bCs/>
        </w:rPr>
        <w:t>are</w:t>
      </w:r>
      <w:r w:rsidRPr="0056336E">
        <w:rPr>
          <w:rFonts w:ascii="Calibri" w:hAnsi="Calibri" w:cs="Calibri"/>
          <w:bCs/>
        </w:rPr>
        <w:t xml:space="preserve"> to</w:t>
      </w:r>
      <w:r w:rsidR="00F0162F" w:rsidRPr="0056336E">
        <w:rPr>
          <w:rFonts w:ascii="Calibri" w:hAnsi="Calibri" w:cs="Calibri"/>
          <w:bCs/>
        </w:rPr>
        <w:t xml:space="preserve">: </w:t>
      </w:r>
    </w:p>
    <w:p w14:paraId="496273C7" w14:textId="77777777" w:rsidR="00F0162F" w:rsidRPr="0056336E" w:rsidRDefault="00F0162F" w:rsidP="0066677E">
      <w:pPr>
        <w:pStyle w:val="BodyText"/>
        <w:ind w:right="-432"/>
        <w:rPr>
          <w:rFonts w:ascii="Calibri" w:hAnsi="Calibri" w:cs="Calibri"/>
          <w:bCs/>
        </w:rPr>
      </w:pPr>
    </w:p>
    <w:p w14:paraId="0D032C38" w14:textId="1AA7CC7B" w:rsidR="00F8629E" w:rsidRPr="0056336E" w:rsidRDefault="00F8629E" w:rsidP="0066677E">
      <w:pPr>
        <w:pStyle w:val="BodyText"/>
        <w:numPr>
          <w:ilvl w:val="1"/>
          <w:numId w:val="25"/>
        </w:numPr>
        <w:ind w:left="360" w:right="-432"/>
        <w:rPr>
          <w:rFonts w:ascii="Calibri" w:hAnsi="Calibri" w:cs="Calibri"/>
          <w:bCs/>
        </w:rPr>
      </w:pPr>
      <w:r w:rsidRPr="0056336E">
        <w:rPr>
          <w:rFonts w:ascii="Calibri" w:hAnsi="Calibri" w:cs="Calibri"/>
          <w:bCs/>
        </w:rPr>
        <w:t xml:space="preserve">Analyze the </w:t>
      </w:r>
      <w:r w:rsidR="00C60B63" w:rsidRPr="0056336E">
        <w:rPr>
          <w:rFonts w:ascii="Calibri" w:hAnsi="Calibri" w:cs="Calibri"/>
          <w:bCs/>
        </w:rPr>
        <w:t xml:space="preserve">2015 </w:t>
      </w:r>
      <w:r w:rsidRPr="0056336E">
        <w:rPr>
          <w:rFonts w:ascii="Calibri" w:hAnsi="Calibri" w:cs="Calibri"/>
          <w:bCs/>
        </w:rPr>
        <w:t xml:space="preserve">prices paid for oncology medicines in Ukraine (in comparison to 2014 prices) </w:t>
      </w:r>
      <w:r w:rsidR="00BA500F" w:rsidRPr="0056336E">
        <w:rPr>
          <w:rFonts w:ascii="Calibri" w:hAnsi="Calibri" w:cs="Calibri"/>
          <w:bCs/>
        </w:rPr>
        <w:t xml:space="preserve">in an effort </w:t>
      </w:r>
      <w:r w:rsidRPr="0056336E">
        <w:rPr>
          <w:rFonts w:ascii="Calibri" w:hAnsi="Calibri" w:cs="Calibri"/>
          <w:bCs/>
        </w:rPr>
        <w:t>to disentangle the effects of market changes, currency fluctuations, volume changes, input cost changes</w:t>
      </w:r>
      <w:r w:rsidR="00247FA1" w:rsidRPr="0056336E">
        <w:rPr>
          <w:rFonts w:ascii="Calibri" w:hAnsi="Calibri" w:cs="Calibri"/>
          <w:bCs/>
        </w:rPr>
        <w:t>,</w:t>
      </w:r>
      <w:r w:rsidRPr="0056336E">
        <w:rPr>
          <w:rFonts w:ascii="Calibri" w:hAnsi="Calibri" w:cs="Calibri"/>
          <w:bCs/>
        </w:rPr>
        <w:t xml:space="preserve"> and procurement </w:t>
      </w:r>
      <w:r w:rsidR="00247FA1" w:rsidRPr="0056336E">
        <w:rPr>
          <w:rFonts w:ascii="Calibri" w:hAnsi="Calibri" w:cs="Calibri"/>
          <w:bCs/>
        </w:rPr>
        <w:t>efficiencies</w:t>
      </w:r>
      <w:r w:rsidR="00BA500F" w:rsidRPr="0056336E">
        <w:rPr>
          <w:rFonts w:ascii="Calibri" w:hAnsi="Calibri" w:cs="Calibri"/>
          <w:bCs/>
        </w:rPr>
        <w:t>.</w:t>
      </w:r>
    </w:p>
    <w:p w14:paraId="4DC41BC3" w14:textId="77777777" w:rsidR="00F8629E" w:rsidRPr="0056336E" w:rsidRDefault="00F8629E" w:rsidP="0066677E">
      <w:pPr>
        <w:pStyle w:val="BodyText"/>
        <w:ind w:left="-360" w:right="-432"/>
        <w:rPr>
          <w:rFonts w:ascii="Calibri" w:hAnsi="Calibri" w:cs="Calibri"/>
          <w:bCs/>
        </w:rPr>
      </w:pPr>
    </w:p>
    <w:p w14:paraId="6E07DDA3" w14:textId="283D88CB" w:rsidR="00F0162F" w:rsidRPr="0056336E" w:rsidRDefault="00F8629E" w:rsidP="0066677E">
      <w:pPr>
        <w:pStyle w:val="BodyText"/>
        <w:numPr>
          <w:ilvl w:val="1"/>
          <w:numId w:val="25"/>
        </w:numPr>
        <w:ind w:left="360" w:right="-432"/>
        <w:rPr>
          <w:rFonts w:ascii="Calibri" w:hAnsi="Calibri" w:cs="Calibri"/>
          <w:bCs/>
        </w:rPr>
      </w:pPr>
      <w:r w:rsidRPr="0056336E">
        <w:rPr>
          <w:rFonts w:ascii="Calibri" w:hAnsi="Calibri" w:cs="Calibri"/>
          <w:bCs/>
        </w:rPr>
        <w:t>Compare the prices paid in 2015 to prices paid by other relevant countries and large procurers</w:t>
      </w:r>
      <w:r w:rsidR="00BA500F" w:rsidRPr="0056336E">
        <w:rPr>
          <w:rFonts w:ascii="Calibri" w:hAnsi="Calibri" w:cs="Calibri"/>
          <w:bCs/>
        </w:rPr>
        <w:t>.</w:t>
      </w:r>
    </w:p>
    <w:p w14:paraId="5DB0A570" w14:textId="77777777" w:rsidR="00F8629E" w:rsidRPr="0056336E" w:rsidRDefault="00F8629E" w:rsidP="0066677E">
      <w:pPr>
        <w:pStyle w:val="BodyText"/>
        <w:ind w:left="720" w:right="-432"/>
        <w:rPr>
          <w:rFonts w:ascii="Calibri" w:hAnsi="Calibri" w:cs="Calibri"/>
          <w:bCs/>
        </w:rPr>
      </w:pPr>
    </w:p>
    <w:p w14:paraId="54248457" w14:textId="6BF9B7A9" w:rsidR="00F0162F" w:rsidRPr="0056336E" w:rsidRDefault="004E7F4E" w:rsidP="0066677E">
      <w:pPr>
        <w:pStyle w:val="BodyText"/>
        <w:tabs>
          <w:tab w:val="num" w:pos="720"/>
        </w:tabs>
        <w:ind w:right="-432"/>
        <w:rPr>
          <w:rFonts w:ascii="Calibri" w:hAnsi="Calibri" w:cs="Calibri"/>
          <w:b/>
        </w:rPr>
      </w:pPr>
      <w:r w:rsidRPr="0056336E">
        <w:rPr>
          <w:rFonts w:ascii="Calibri" w:hAnsi="Calibri" w:cs="Calibri"/>
          <w:b/>
        </w:rPr>
        <w:t>Data and M</w:t>
      </w:r>
      <w:r w:rsidR="002C6601" w:rsidRPr="0056336E">
        <w:rPr>
          <w:rFonts w:ascii="Calibri" w:hAnsi="Calibri" w:cs="Calibri"/>
          <w:b/>
        </w:rPr>
        <w:t>ethodology</w:t>
      </w:r>
    </w:p>
    <w:p w14:paraId="2F20D3EB" w14:textId="77777777" w:rsidR="002C5136" w:rsidRPr="0056336E" w:rsidRDefault="002C5136" w:rsidP="0066677E">
      <w:pPr>
        <w:pStyle w:val="BodyText"/>
        <w:tabs>
          <w:tab w:val="num" w:pos="720"/>
        </w:tabs>
        <w:ind w:right="-432"/>
        <w:rPr>
          <w:rFonts w:ascii="Calibri" w:hAnsi="Calibri" w:cs="Calibri"/>
          <w:b/>
        </w:rPr>
      </w:pPr>
    </w:p>
    <w:p w14:paraId="77AB8C02" w14:textId="52C3B958" w:rsidR="004E7F4E" w:rsidRPr="0056336E" w:rsidRDefault="000C0EC7" w:rsidP="0066677E">
      <w:pPr>
        <w:pStyle w:val="BodyText"/>
        <w:tabs>
          <w:tab w:val="num" w:pos="720"/>
        </w:tabs>
        <w:ind w:right="-432"/>
        <w:rPr>
          <w:rFonts w:ascii="Calibri" w:hAnsi="Calibri" w:cs="Calibri"/>
        </w:rPr>
      </w:pPr>
      <w:r w:rsidRPr="0056336E">
        <w:rPr>
          <w:rFonts w:ascii="Calibri" w:hAnsi="Calibri" w:cs="Calibri"/>
        </w:rPr>
        <w:t xml:space="preserve">There were 168 products in Ukraine’s list of drugs for child and adult cancers. These included </w:t>
      </w:r>
      <w:r w:rsidR="004E7F4E" w:rsidRPr="0056336E">
        <w:rPr>
          <w:rFonts w:ascii="Calibri" w:hAnsi="Calibri" w:cs="Calibri"/>
        </w:rPr>
        <w:t xml:space="preserve">different strengths and formulations </w:t>
      </w:r>
      <w:r w:rsidR="00247FA1" w:rsidRPr="0056336E">
        <w:rPr>
          <w:rFonts w:ascii="Calibri" w:hAnsi="Calibri" w:cs="Calibri"/>
        </w:rPr>
        <w:t xml:space="preserve">resulting in </w:t>
      </w:r>
      <w:r w:rsidR="004E7F4E" w:rsidRPr="0056336E">
        <w:rPr>
          <w:rFonts w:ascii="Calibri" w:hAnsi="Calibri" w:cs="Calibri"/>
        </w:rPr>
        <w:t xml:space="preserve">a total of 93 drugs.  While there are some nuances to the list of drugs in Ukraine, it </w:t>
      </w:r>
      <w:r w:rsidR="00247FA1" w:rsidRPr="0056336E">
        <w:rPr>
          <w:rFonts w:ascii="Calibri" w:hAnsi="Calibri" w:cs="Calibri"/>
        </w:rPr>
        <w:t xml:space="preserve">represents </w:t>
      </w:r>
      <w:r w:rsidR="004E7F4E" w:rsidRPr="0056336E">
        <w:rPr>
          <w:rFonts w:ascii="Calibri" w:hAnsi="Calibri" w:cs="Calibri"/>
        </w:rPr>
        <w:t xml:space="preserve">a reasonable sample of oncology drugs. </w:t>
      </w:r>
      <w:r w:rsidR="00247FA1" w:rsidRPr="0056336E">
        <w:rPr>
          <w:rFonts w:ascii="Calibri" w:hAnsi="Calibri" w:cs="Calibri"/>
        </w:rPr>
        <w:t>The list includes</w:t>
      </w:r>
      <w:r w:rsidR="004E7F4E" w:rsidRPr="0056336E">
        <w:rPr>
          <w:rFonts w:ascii="Calibri" w:hAnsi="Calibri" w:cs="Calibri"/>
        </w:rPr>
        <w:t xml:space="preserve"> products from varying stages of </w:t>
      </w:r>
      <w:r w:rsidR="00247FA1" w:rsidRPr="0056336E">
        <w:rPr>
          <w:rFonts w:ascii="Calibri" w:hAnsi="Calibri" w:cs="Calibri"/>
        </w:rPr>
        <w:t xml:space="preserve">the </w:t>
      </w:r>
      <w:r w:rsidR="004E7F4E" w:rsidRPr="0056336E">
        <w:rPr>
          <w:rFonts w:ascii="Calibri" w:hAnsi="Calibri" w:cs="Calibri"/>
        </w:rPr>
        <w:t>product</w:t>
      </w:r>
      <w:r w:rsidR="00247FA1" w:rsidRPr="0056336E">
        <w:rPr>
          <w:rFonts w:ascii="Calibri" w:hAnsi="Calibri" w:cs="Calibri"/>
        </w:rPr>
        <w:t>’s</w:t>
      </w:r>
      <w:r w:rsidR="004E7F4E" w:rsidRPr="0056336E">
        <w:rPr>
          <w:rFonts w:ascii="Calibri" w:hAnsi="Calibri" w:cs="Calibri"/>
        </w:rPr>
        <w:t xml:space="preserve"> life cycle, from very mature generics to relatively new biologics. The products </w:t>
      </w:r>
      <w:r w:rsidR="00247FA1" w:rsidRPr="0056336E">
        <w:rPr>
          <w:rFonts w:ascii="Calibri" w:hAnsi="Calibri" w:cs="Calibri"/>
        </w:rPr>
        <w:t xml:space="preserve">also include </w:t>
      </w:r>
      <w:r w:rsidR="004E7F4E" w:rsidRPr="0056336E">
        <w:rPr>
          <w:rFonts w:ascii="Calibri" w:hAnsi="Calibri" w:cs="Calibri"/>
        </w:rPr>
        <w:t>a range of dosage forms, strengths and pack sizes</w:t>
      </w:r>
      <w:r w:rsidR="00247FA1" w:rsidRPr="0056336E">
        <w:rPr>
          <w:rFonts w:ascii="Calibri" w:hAnsi="Calibri" w:cs="Calibri"/>
        </w:rPr>
        <w:t>,</w:t>
      </w:r>
      <w:r w:rsidR="004E7F4E" w:rsidRPr="0056336E">
        <w:rPr>
          <w:rFonts w:ascii="Calibri" w:hAnsi="Calibri" w:cs="Calibri"/>
        </w:rPr>
        <w:t xml:space="preserve"> which are commonly procured.</w:t>
      </w:r>
    </w:p>
    <w:p w14:paraId="393E4BE1" w14:textId="77777777" w:rsidR="004E7F4E" w:rsidRPr="0056336E" w:rsidRDefault="004E7F4E" w:rsidP="0066677E">
      <w:pPr>
        <w:pStyle w:val="BodyText"/>
        <w:tabs>
          <w:tab w:val="num" w:pos="720"/>
        </w:tabs>
        <w:ind w:right="-432"/>
        <w:rPr>
          <w:rFonts w:ascii="Calibri" w:hAnsi="Calibri" w:cs="Calibri"/>
        </w:rPr>
      </w:pPr>
    </w:p>
    <w:p w14:paraId="1E4034BD" w14:textId="39AA35F8" w:rsidR="000C0EC7" w:rsidRPr="0056336E" w:rsidRDefault="004E7F4E" w:rsidP="0066677E">
      <w:pPr>
        <w:pStyle w:val="BodyText"/>
        <w:tabs>
          <w:tab w:val="num" w:pos="720"/>
        </w:tabs>
        <w:ind w:right="-432"/>
        <w:rPr>
          <w:rFonts w:ascii="Calibri" w:hAnsi="Calibri" w:cs="Calibri"/>
        </w:rPr>
      </w:pPr>
      <w:r w:rsidRPr="0056336E">
        <w:rPr>
          <w:rFonts w:ascii="Calibri" w:hAnsi="Calibri" w:cs="Calibri"/>
        </w:rPr>
        <w:t xml:space="preserve">The following additional data sets were obtained from </w:t>
      </w:r>
      <w:r w:rsidR="00247FA1" w:rsidRPr="0056336E">
        <w:rPr>
          <w:rFonts w:ascii="Calibri" w:hAnsi="Calibri" w:cs="Calibri"/>
        </w:rPr>
        <w:t xml:space="preserve">the </w:t>
      </w:r>
      <w:r w:rsidRPr="0056336E">
        <w:rPr>
          <w:rFonts w:ascii="Calibri" w:hAnsi="Calibri" w:cs="Calibri"/>
        </w:rPr>
        <w:t>sources outlined below</w:t>
      </w:r>
      <w:r w:rsidR="00247FA1" w:rsidRPr="0056336E">
        <w:rPr>
          <w:rFonts w:ascii="Calibri" w:hAnsi="Calibri" w:cs="Calibri"/>
        </w:rPr>
        <w:t>:</w:t>
      </w:r>
    </w:p>
    <w:p w14:paraId="7933A5C5" w14:textId="5EDDCC7E" w:rsidR="004E7F4E" w:rsidRPr="0056336E" w:rsidRDefault="004E7F4E" w:rsidP="0066677E">
      <w:pPr>
        <w:pStyle w:val="BodyText"/>
        <w:tabs>
          <w:tab w:val="num" w:pos="720"/>
        </w:tabs>
        <w:ind w:right="-432"/>
        <w:rPr>
          <w:rFonts w:ascii="Calibri" w:hAnsi="Calibri" w:cs="Calibri"/>
        </w:rPr>
      </w:pPr>
    </w:p>
    <w:p w14:paraId="3A805C79" w14:textId="22EE6203" w:rsidR="00545994" w:rsidRPr="0056336E" w:rsidRDefault="00545994" w:rsidP="0066677E">
      <w:pPr>
        <w:pStyle w:val="BodyText"/>
        <w:tabs>
          <w:tab w:val="num" w:pos="720"/>
        </w:tabs>
        <w:ind w:right="-432"/>
        <w:rPr>
          <w:rFonts w:ascii="Calibri" w:hAnsi="Calibri" w:cs="Calibri"/>
        </w:rPr>
      </w:pPr>
      <w:r w:rsidRPr="0056336E">
        <w:rPr>
          <w:rFonts w:ascii="Calibri" w:hAnsi="Calibri" w:cs="Calibri"/>
        </w:rPr>
        <w:t>Table 1: Data and Sources</w:t>
      </w:r>
    </w:p>
    <w:p w14:paraId="192B3DC7" w14:textId="77777777" w:rsidR="00545994" w:rsidRPr="0056336E" w:rsidRDefault="00545994" w:rsidP="0066677E">
      <w:pPr>
        <w:pStyle w:val="BodyText"/>
        <w:tabs>
          <w:tab w:val="num" w:pos="720"/>
        </w:tabs>
        <w:ind w:right="-432"/>
        <w:rPr>
          <w:rFonts w:ascii="Calibri" w:hAnsi="Calibri" w:cs="Calibri"/>
        </w:rPr>
      </w:pPr>
    </w:p>
    <w:tbl>
      <w:tblPr>
        <w:tblStyle w:val="GridTable41"/>
        <w:tblW w:w="9180" w:type="dxa"/>
        <w:tblLook w:val="04A0" w:firstRow="1" w:lastRow="0" w:firstColumn="1" w:lastColumn="0" w:noHBand="0" w:noVBand="1"/>
      </w:tblPr>
      <w:tblGrid>
        <w:gridCol w:w="2954"/>
        <w:gridCol w:w="2441"/>
        <w:gridCol w:w="3785"/>
      </w:tblGrid>
      <w:tr w:rsidR="00285104" w:rsidRPr="0056336E" w14:paraId="04C76127" w14:textId="77777777" w:rsidTr="001532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4" w:type="dxa"/>
            <w:hideMark/>
          </w:tcPr>
          <w:p w14:paraId="1118FB28" w14:textId="77777777" w:rsidR="00285104" w:rsidRPr="0056336E" w:rsidRDefault="00285104" w:rsidP="0066677E">
            <w:pPr>
              <w:pStyle w:val="BodyText"/>
              <w:tabs>
                <w:tab w:val="num" w:pos="720"/>
              </w:tabs>
              <w:ind w:right="-432"/>
              <w:rPr>
                <w:rFonts w:ascii="Calibri" w:hAnsi="Calibri" w:cs="Calibri"/>
              </w:rPr>
            </w:pPr>
            <w:r w:rsidRPr="0056336E">
              <w:rPr>
                <w:rFonts w:ascii="Calibri" w:hAnsi="Calibri" w:cs="Calibri"/>
              </w:rPr>
              <w:t>Data</w:t>
            </w:r>
          </w:p>
        </w:tc>
        <w:tc>
          <w:tcPr>
            <w:tcW w:w="2441" w:type="dxa"/>
            <w:hideMark/>
          </w:tcPr>
          <w:p w14:paraId="0667E296" w14:textId="77777777" w:rsidR="00285104" w:rsidRPr="0056336E" w:rsidRDefault="00285104" w:rsidP="0066677E">
            <w:pPr>
              <w:pStyle w:val="BodyText"/>
              <w:tabs>
                <w:tab w:val="num" w:pos="720"/>
              </w:tabs>
              <w:ind w:right="-43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6336E">
              <w:rPr>
                <w:rFonts w:ascii="Calibri" w:hAnsi="Calibri" w:cs="Calibri"/>
              </w:rPr>
              <w:t>Source</w:t>
            </w:r>
          </w:p>
        </w:tc>
        <w:tc>
          <w:tcPr>
            <w:tcW w:w="3785" w:type="dxa"/>
            <w:hideMark/>
          </w:tcPr>
          <w:p w14:paraId="5A6C38AE" w14:textId="77777777" w:rsidR="00285104" w:rsidRPr="0056336E" w:rsidRDefault="00285104" w:rsidP="0066677E">
            <w:pPr>
              <w:pStyle w:val="BodyText"/>
              <w:tabs>
                <w:tab w:val="num" w:pos="720"/>
              </w:tabs>
              <w:ind w:right="-43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6336E">
              <w:rPr>
                <w:rFonts w:ascii="Calibri" w:hAnsi="Calibri" w:cs="Calibri"/>
              </w:rPr>
              <w:t>Comments/Limitations</w:t>
            </w:r>
          </w:p>
        </w:tc>
      </w:tr>
      <w:tr w:rsidR="00285104" w:rsidRPr="0056336E" w14:paraId="498764B0" w14:textId="77777777" w:rsidTr="00153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4" w:type="dxa"/>
            <w:hideMark/>
          </w:tcPr>
          <w:p w14:paraId="6FE6C4E5"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Master list of drugs</w:t>
            </w:r>
          </w:p>
        </w:tc>
        <w:tc>
          <w:tcPr>
            <w:tcW w:w="2441" w:type="dxa"/>
            <w:hideMark/>
          </w:tcPr>
          <w:p w14:paraId="031C7A15"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768438E3"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Not by ATC code. Requires manual lookups</w:t>
            </w:r>
          </w:p>
        </w:tc>
      </w:tr>
      <w:tr w:rsidR="00285104" w:rsidRPr="0056336E" w14:paraId="4E0A463D" w14:textId="77777777" w:rsidTr="00153241">
        <w:trPr>
          <w:trHeight w:val="300"/>
        </w:trPr>
        <w:tc>
          <w:tcPr>
            <w:cnfStyle w:val="001000000000" w:firstRow="0" w:lastRow="0" w:firstColumn="1" w:lastColumn="0" w:oddVBand="0" w:evenVBand="0" w:oddHBand="0" w:evenHBand="0" w:firstRowFirstColumn="0" w:firstRowLastColumn="0" w:lastRowFirstColumn="0" w:lastRowLastColumn="0"/>
            <w:tcW w:w="2954" w:type="dxa"/>
            <w:hideMark/>
          </w:tcPr>
          <w:p w14:paraId="6A2E8708"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Ukraine 2015 quantity procured</w:t>
            </w:r>
          </w:p>
        </w:tc>
        <w:tc>
          <w:tcPr>
            <w:tcW w:w="2441" w:type="dxa"/>
            <w:hideMark/>
          </w:tcPr>
          <w:p w14:paraId="15FF289B"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78C58EF5"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531DCCCC" w14:textId="77777777" w:rsidTr="00153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4" w:type="dxa"/>
            <w:hideMark/>
          </w:tcPr>
          <w:p w14:paraId="7B35681A"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Ukraine 2015 prices</w:t>
            </w:r>
          </w:p>
        </w:tc>
        <w:tc>
          <w:tcPr>
            <w:tcW w:w="2441" w:type="dxa"/>
            <w:hideMark/>
          </w:tcPr>
          <w:p w14:paraId="4AE79465"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3134D6B6"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43436F38" w14:textId="77777777" w:rsidTr="00153241">
        <w:trPr>
          <w:trHeight w:val="300"/>
        </w:trPr>
        <w:tc>
          <w:tcPr>
            <w:cnfStyle w:val="001000000000" w:firstRow="0" w:lastRow="0" w:firstColumn="1" w:lastColumn="0" w:oddVBand="0" w:evenVBand="0" w:oddHBand="0" w:evenHBand="0" w:firstRowFirstColumn="0" w:firstRowLastColumn="0" w:lastRowFirstColumn="0" w:lastRowLastColumn="0"/>
            <w:tcW w:w="2954" w:type="dxa"/>
            <w:hideMark/>
          </w:tcPr>
          <w:p w14:paraId="39468F4B"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Ukraine 2013 and 2014 prices</w:t>
            </w:r>
          </w:p>
        </w:tc>
        <w:tc>
          <w:tcPr>
            <w:tcW w:w="2441" w:type="dxa"/>
            <w:hideMark/>
          </w:tcPr>
          <w:p w14:paraId="62F3FA46"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44D53AF4"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712D83CD" w14:textId="77777777" w:rsidTr="00153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54" w:type="dxa"/>
            <w:hideMark/>
          </w:tcPr>
          <w:p w14:paraId="0D0E8340"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Ukraine 2014 quantity</w:t>
            </w:r>
          </w:p>
        </w:tc>
        <w:tc>
          <w:tcPr>
            <w:tcW w:w="2441" w:type="dxa"/>
            <w:hideMark/>
          </w:tcPr>
          <w:p w14:paraId="00CDE1CE"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755C4E1C"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6A3D7C8D" w14:textId="77777777" w:rsidTr="00153241">
        <w:trPr>
          <w:trHeight w:val="600"/>
        </w:trPr>
        <w:tc>
          <w:tcPr>
            <w:cnfStyle w:val="001000000000" w:firstRow="0" w:lastRow="0" w:firstColumn="1" w:lastColumn="0" w:oddVBand="0" w:evenVBand="0" w:oddHBand="0" w:evenHBand="0" w:firstRowFirstColumn="0" w:firstRowLastColumn="0" w:lastRowFirstColumn="0" w:lastRowLastColumn="0"/>
            <w:tcW w:w="2954" w:type="dxa"/>
            <w:hideMark/>
          </w:tcPr>
          <w:p w14:paraId="7A264FF9"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Ukraine 2015 manufacturers, suppliers, country of origin</w:t>
            </w:r>
          </w:p>
        </w:tc>
        <w:tc>
          <w:tcPr>
            <w:tcW w:w="2441" w:type="dxa"/>
            <w:hideMark/>
          </w:tcPr>
          <w:p w14:paraId="2AD6F114"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12EB5C38"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2CE4D05A" w14:textId="77777777" w:rsidTr="00153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54" w:type="dxa"/>
            <w:hideMark/>
          </w:tcPr>
          <w:p w14:paraId="53E00D81" w14:textId="77777777" w:rsidR="00285104" w:rsidRPr="0056336E" w:rsidRDefault="00285104" w:rsidP="0066677E">
            <w:pPr>
              <w:pStyle w:val="BodyText"/>
              <w:tabs>
                <w:tab w:val="num" w:pos="720"/>
              </w:tabs>
              <w:ind w:right="-432"/>
              <w:rPr>
                <w:rFonts w:ascii="Calibri" w:hAnsi="Calibri" w:cs="Calibri"/>
                <w:sz w:val="16"/>
              </w:rPr>
            </w:pPr>
            <w:r w:rsidRPr="0056336E">
              <w:rPr>
                <w:rFonts w:ascii="Calibri" w:hAnsi="Calibri" w:cs="Calibri"/>
                <w:sz w:val="16"/>
              </w:rPr>
              <w:lastRenderedPageBreak/>
              <w:t>Price comparators</w:t>
            </w:r>
          </w:p>
        </w:tc>
        <w:tc>
          <w:tcPr>
            <w:tcW w:w="2441" w:type="dxa"/>
            <w:hideMark/>
          </w:tcPr>
          <w:p w14:paraId="5572F75D"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c>
          <w:tcPr>
            <w:tcW w:w="3785" w:type="dxa"/>
            <w:hideMark/>
          </w:tcPr>
          <w:p w14:paraId="36887B09"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2CC2C91B" w14:textId="77777777" w:rsidTr="00153241">
        <w:trPr>
          <w:trHeight w:val="246"/>
        </w:trPr>
        <w:tc>
          <w:tcPr>
            <w:cnfStyle w:val="001000000000" w:firstRow="0" w:lastRow="0" w:firstColumn="1" w:lastColumn="0" w:oddVBand="0" w:evenVBand="0" w:oddHBand="0" w:evenHBand="0" w:firstRowFirstColumn="0" w:firstRowLastColumn="0" w:lastRowFirstColumn="0" w:lastRowLastColumn="0"/>
            <w:tcW w:w="2954" w:type="dxa"/>
            <w:noWrap/>
            <w:hideMark/>
          </w:tcPr>
          <w:p w14:paraId="6119DC7E"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US CMS ASP and AMP Prices</w:t>
            </w:r>
          </w:p>
        </w:tc>
        <w:tc>
          <w:tcPr>
            <w:tcW w:w="2441" w:type="dxa"/>
            <w:noWrap/>
            <w:hideMark/>
          </w:tcPr>
          <w:p w14:paraId="382CB8C6"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US CMS 2014 and 2015</w:t>
            </w:r>
          </w:p>
        </w:tc>
        <w:tc>
          <w:tcPr>
            <w:tcW w:w="3785" w:type="dxa"/>
            <w:hideMark/>
          </w:tcPr>
          <w:p w14:paraId="26B94618" w14:textId="2CC1DAB2"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October prices for both years. May be considered an upper-bound for prices</w:t>
            </w:r>
          </w:p>
        </w:tc>
      </w:tr>
      <w:tr w:rsidR="00285104" w:rsidRPr="0056336E" w14:paraId="3A7FD9F3" w14:textId="77777777" w:rsidTr="00153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47A9E81A"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IDPI prices 2014</w:t>
            </w:r>
          </w:p>
        </w:tc>
        <w:tc>
          <w:tcPr>
            <w:tcW w:w="2441" w:type="dxa"/>
            <w:noWrap/>
            <w:hideMark/>
          </w:tcPr>
          <w:p w14:paraId="5C39F85F"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MSH</w:t>
            </w:r>
          </w:p>
        </w:tc>
        <w:tc>
          <w:tcPr>
            <w:tcW w:w="3785" w:type="dxa"/>
            <w:hideMark/>
          </w:tcPr>
          <w:p w14:paraId="36FA46EE"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Buyer Median and Minimum Prices for 2014</w:t>
            </w:r>
          </w:p>
        </w:tc>
      </w:tr>
      <w:tr w:rsidR="00285104" w:rsidRPr="0056336E" w14:paraId="1B34AFA4" w14:textId="77777777" w:rsidTr="00153241">
        <w:trPr>
          <w:trHeight w:val="313"/>
        </w:trPr>
        <w:tc>
          <w:tcPr>
            <w:cnfStyle w:val="001000000000" w:firstRow="0" w:lastRow="0" w:firstColumn="1" w:lastColumn="0" w:oddVBand="0" w:evenVBand="0" w:oddHBand="0" w:evenHBand="0" w:firstRowFirstColumn="0" w:firstRowLastColumn="0" w:lastRowFirstColumn="0" w:lastRowLastColumn="0"/>
            <w:tcW w:w="2954" w:type="dxa"/>
            <w:noWrap/>
            <w:hideMark/>
          </w:tcPr>
          <w:p w14:paraId="55D90FAD" w14:textId="77777777" w:rsidR="00285104" w:rsidRPr="0056336E" w:rsidRDefault="00285104" w:rsidP="0066677E">
            <w:pPr>
              <w:pStyle w:val="BodyText"/>
              <w:tabs>
                <w:tab w:val="num" w:pos="720"/>
              </w:tabs>
              <w:ind w:right="-432"/>
              <w:rPr>
                <w:rFonts w:ascii="Calibri" w:hAnsi="Calibri" w:cs="Calibri"/>
                <w:b w:val="0"/>
                <w:sz w:val="16"/>
              </w:rPr>
            </w:pPr>
            <w:proofErr w:type="spellStart"/>
            <w:r w:rsidRPr="0056336E">
              <w:rPr>
                <w:rFonts w:ascii="Calibri" w:hAnsi="Calibri" w:cs="Calibri"/>
                <w:b w:val="0"/>
                <w:sz w:val="16"/>
              </w:rPr>
              <w:t>Modolva</w:t>
            </w:r>
            <w:proofErr w:type="spellEnd"/>
            <w:r w:rsidRPr="0056336E">
              <w:rPr>
                <w:rFonts w:ascii="Calibri" w:hAnsi="Calibri" w:cs="Calibri"/>
                <w:b w:val="0"/>
                <w:sz w:val="16"/>
              </w:rPr>
              <w:t xml:space="preserve"> Prices</w:t>
            </w:r>
          </w:p>
        </w:tc>
        <w:tc>
          <w:tcPr>
            <w:tcW w:w="2441" w:type="dxa"/>
            <w:noWrap/>
            <w:hideMark/>
          </w:tcPr>
          <w:p w14:paraId="033B35DF"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Moldova Drug Regulatory Agency</w:t>
            </w:r>
          </w:p>
        </w:tc>
        <w:tc>
          <w:tcPr>
            <w:tcW w:w="3785" w:type="dxa"/>
            <w:hideMark/>
          </w:tcPr>
          <w:p w14:paraId="118E4D35"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Good regional comparator. Similarities in formulary. A combination of EU, US and Balkan suppliers</w:t>
            </w:r>
          </w:p>
        </w:tc>
      </w:tr>
      <w:tr w:rsidR="00285104" w:rsidRPr="0056336E" w14:paraId="434C90CE" w14:textId="77777777" w:rsidTr="0015324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4F42F8B3"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Saudi Arabia Prices</w:t>
            </w:r>
          </w:p>
        </w:tc>
        <w:tc>
          <w:tcPr>
            <w:tcW w:w="2441" w:type="dxa"/>
            <w:noWrap/>
            <w:hideMark/>
          </w:tcPr>
          <w:p w14:paraId="574BC7DD"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Saudi-FDA</w:t>
            </w:r>
          </w:p>
        </w:tc>
        <w:tc>
          <w:tcPr>
            <w:tcW w:w="3785" w:type="dxa"/>
            <w:hideMark/>
          </w:tcPr>
          <w:p w14:paraId="113F4527"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Uses reference basket of 20 countries. Maintains an extensive pricing database. Mostly EU and US suppliers. 2014 prices used</w:t>
            </w:r>
          </w:p>
        </w:tc>
      </w:tr>
      <w:tr w:rsidR="00285104" w:rsidRPr="0056336E" w14:paraId="2CC487FA" w14:textId="77777777" w:rsidTr="00153241">
        <w:trPr>
          <w:trHeight w:val="573"/>
        </w:trPr>
        <w:tc>
          <w:tcPr>
            <w:cnfStyle w:val="001000000000" w:firstRow="0" w:lastRow="0" w:firstColumn="1" w:lastColumn="0" w:oddVBand="0" w:evenVBand="0" w:oddHBand="0" w:evenHBand="0" w:firstRowFirstColumn="0" w:firstRowLastColumn="0" w:lastRowFirstColumn="0" w:lastRowLastColumn="0"/>
            <w:tcW w:w="2954" w:type="dxa"/>
            <w:noWrap/>
            <w:hideMark/>
          </w:tcPr>
          <w:p w14:paraId="6B5C0C0B"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South Africa Prices</w:t>
            </w:r>
          </w:p>
        </w:tc>
        <w:tc>
          <w:tcPr>
            <w:tcW w:w="2441" w:type="dxa"/>
            <w:noWrap/>
            <w:hideMark/>
          </w:tcPr>
          <w:p w14:paraId="454700B3"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South Africa DOH</w:t>
            </w:r>
          </w:p>
        </w:tc>
        <w:tc>
          <w:tcPr>
            <w:tcW w:w="3785" w:type="dxa"/>
            <w:hideMark/>
          </w:tcPr>
          <w:p w14:paraId="4FF2B2DC" w14:textId="14AB6844" w:rsidR="00285104" w:rsidRPr="0056336E" w:rsidRDefault="00D069C7"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 xml:space="preserve">Single Exit Price Regulation. </w:t>
            </w:r>
            <w:r w:rsidR="00285104" w:rsidRPr="0056336E">
              <w:rPr>
                <w:rFonts w:ascii="Calibri" w:hAnsi="Calibri" w:cs="Calibri"/>
                <w:bCs/>
                <w:sz w:val="16"/>
              </w:rPr>
              <w:t>Reasonably balanced procurement/pricing with strong emphasis on quality suppliers while ensuring competition and good prices.</w:t>
            </w:r>
            <w:r w:rsidRPr="0056336E">
              <w:rPr>
                <w:rFonts w:ascii="Calibri" w:hAnsi="Calibri" w:cs="Calibri"/>
                <w:bCs/>
                <w:sz w:val="16"/>
              </w:rPr>
              <w:t xml:space="preserve"> </w:t>
            </w:r>
          </w:p>
        </w:tc>
      </w:tr>
      <w:tr w:rsidR="00285104" w:rsidRPr="0056336E" w14:paraId="14D1EF0C" w14:textId="77777777" w:rsidTr="0015324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0AA1446F"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Tamil Nadu Supplier Corporation Prices</w:t>
            </w:r>
          </w:p>
        </w:tc>
        <w:tc>
          <w:tcPr>
            <w:tcW w:w="2441" w:type="dxa"/>
            <w:noWrap/>
            <w:hideMark/>
          </w:tcPr>
          <w:p w14:paraId="67CB1C28"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TNMSC</w:t>
            </w:r>
          </w:p>
        </w:tc>
        <w:tc>
          <w:tcPr>
            <w:tcW w:w="3785" w:type="dxa"/>
            <w:hideMark/>
          </w:tcPr>
          <w:p w14:paraId="76040F75" w14:textId="2D069AAD"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xml:space="preserve">Usually the lowest prices as most procurement from local/Indian generic manufacturers. </w:t>
            </w:r>
            <w:r w:rsidR="00D069C7" w:rsidRPr="0056336E">
              <w:rPr>
                <w:rFonts w:ascii="Calibri" w:hAnsi="Calibri" w:cs="Calibri"/>
                <w:bCs/>
                <w:sz w:val="16"/>
              </w:rPr>
              <w:t xml:space="preserve">DPCO list under price regulation. TNMSC often used as </w:t>
            </w:r>
            <w:r w:rsidRPr="0056336E">
              <w:rPr>
                <w:rFonts w:ascii="Calibri" w:hAnsi="Calibri" w:cs="Calibri"/>
                <w:bCs/>
                <w:sz w:val="16"/>
              </w:rPr>
              <w:t>a lower bound</w:t>
            </w:r>
          </w:p>
        </w:tc>
      </w:tr>
      <w:tr w:rsidR="00285104" w:rsidRPr="0056336E" w14:paraId="0B931384" w14:textId="77777777" w:rsidTr="00153241">
        <w:trPr>
          <w:trHeight w:val="736"/>
        </w:trPr>
        <w:tc>
          <w:tcPr>
            <w:cnfStyle w:val="001000000000" w:firstRow="0" w:lastRow="0" w:firstColumn="1" w:lastColumn="0" w:oddVBand="0" w:evenVBand="0" w:oddHBand="0" w:evenHBand="0" w:firstRowFirstColumn="0" w:firstRowLastColumn="0" w:lastRowFirstColumn="0" w:lastRowLastColumn="0"/>
            <w:tcW w:w="2954" w:type="dxa"/>
            <w:noWrap/>
            <w:hideMark/>
          </w:tcPr>
          <w:p w14:paraId="54CC566E"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Brazil</w:t>
            </w:r>
          </w:p>
        </w:tc>
        <w:tc>
          <w:tcPr>
            <w:tcW w:w="2441" w:type="dxa"/>
            <w:noWrap/>
            <w:hideMark/>
          </w:tcPr>
          <w:p w14:paraId="3E1CA735"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Brazil ANVISA/ MOH</w:t>
            </w:r>
          </w:p>
        </w:tc>
        <w:tc>
          <w:tcPr>
            <w:tcW w:w="3785" w:type="dxa"/>
            <w:hideMark/>
          </w:tcPr>
          <w:p w14:paraId="6C476FA6" w14:textId="717C9844"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In Portuguese. Required translation. Large volumes of procurement. Mix of global manufacturer with production in Brazil, import from EU, US and local Brazilian manufacturers</w:t>
            </w:r>
            <w:r w:rsidR="00153241">
              <w:rPr>
                <w:rFonts w:ascii="Calibri" w:hAnsi="Calibri" w:cs="Calibri"/>
                <w:bCs/>
                <w:sz w:val="16"/>
              </w:rPr>
              <w:t>.</w:t>
            </w:r>
          </w:p>
        </w:tc>
      </w:tr>
      <w:tr w:rsidR="00285104" w:rsidRPr="0056336E" w14:paraId="20336F46" w14:textId="77777777" w:rsidTr="00153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24606B1F" w14:textId="77777777" w:rsidR="00285104" w:rsidRPr="0056336E" w:rsidRDefault="00285104" w:rsidP="0066677E">
            <w:pPr>
              <w:pStyle w:val="BodyText"/>
              <w:tabs>
                <w:tab w:val="num" w:pos="720"/>
              </w:tabs>
              <w:ind w:right="-432"/>
              <w:rPr>
                <w:rFonts w:ascii="Calibri" w:hAnsi="Calibri" w:cs="Calibri"/>
                <w:sz w:val="16"/>
              </w:rPr>
            </w:pPr>
            <w:r w:rsidRPr="0056336E">
              <w:rPr>
                <w:rFonts w:ascii="Calibri" w:hAnsi="Calibri" w:cs="Calibri"/>
                <w:sz w:val="16"/>
              </w:rPr>
              <w:t>Other</w:t>
            </w:r>
          </w:p>
        </w:tc>
        <w:tc>
          <w:tcPr>
            <w:tcW w:w="2441" w:type="dxa"/>
            <w:noWrap/>
            <w:hideMark/>
          </w:tcPr>
          <w:p w14:paraId="21FA58A2"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c>
          <w:tcPr>
            <w:tcW w:w="3785" w:type="dxa"/>
            <w:hideMark/>
          </w:tcPr>
          <w:p w14:paraId="1C27068F"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6C584D53" w14:textId="77777777" w:rsidTr="00153241">
        <w:trPr>
          <w:trHeight w:val="159"/>
        </w:trPr>
        <w:tc>
          <w:tcPr>
            <w:cnfStyle w:val="001000000000" w:firstRow="0" w:lastRow="0" w:firstColumn="1" w:lastColumn="0" w:oddVBand="0" w:evenVBand="0" w:oddHBand="0" w:evenHBand="0" w:firstRowFirstColumn="0" w:firstRowLastColumn="0" w:lastRowFirstColumn="0" w:lastRowLastColumn="0"/>
            <w:tcW w:w="2954" w:type="dxa"/>
            <w:noWrap/>
            <w:hideMark/>
          </w:tcPr>
          <w:p w14:paraId="7040834E"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India export/Import Prices</w:t>
            </w:r>
          </w:p>
        </w:tc>
        <w:tc>
          <w:tcPr>
            <w:tcW w:w="2441" w:type="dxa"/>
            <w:noWrap/>
            <w:hideMark/>
          </w:tcPr>
          <w:p w14:paraId="75FA2DFC"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ZAUBA</w:t>
            </w:r>
          </w:p>
        </w:tc>
        <w:tc>
          <w:tcPr>
            <w:tcW w:w="3785" w:type="dxa"/>
            <w:hideMark/>
          </w:tcPr>
          <w:p w14:paraId="19C3170F"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Only selected products available as text files though searches. Full database could not be arranged</w:t>
            </w:r>
          </w:p>
        </w:tc>
      </w:tr>
      <w:tr w:rsidR="00285104" w:rsidRPr="0056336E" w14:paraId="2F6C612B" w14:textId="77777777" w:rsidTr="00153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129B4FCF"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List of FDA approved manufacturers</w:t>
            </w:r>
          </w:p>
        </w:tc>
        <w:tc>
          <w:tcPr>
            <w:tcW w:w="2441" w:type="dxa"/>
            <w:noWrap/>
            <w:hideMark/>
          </w:tcPr>
          <w:p w14:paraId="6B5165FA"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FDA Orange Book</w:t>
            </w:r>
          </w:p>
        </w:tc>
        <w:tc>
          <w:tcPr>
            <w:tcW w:w="3785" w:type="dxa"/>
            <w:hideMark/>
          </w:tcPr>
          <w:p w14:paraId="2CC2275A"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 </w:t>
            </w:r>
          </w:p>
        </w:tc>
      </w:tr>
      <w:tr w:rsidR="00285104" w:rsidRPr="0056336E" w14:paraId="1E3F9F03" w14:textId="77777777" w:rsidTr="00153241">
        <w:trPr>
          <w:trHeight w:val="25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6BD86E4F"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List of EMA approved manufacturers</w:t>
            </w:r>
          </w:p>
        </w:tc>
        <w:tc>
          <w:tcPr>
            <w:tcW w:w="2441" w:type="dxa"/>
            <w:noWrap/>
            <w:hideMark/>
          </w:tcPr>
          <w:p w14:paraId="690CB5AC"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Pharma Compass</w:t>
            </w:r>
          </w:p>
        </w:tc>
        <w:tc>
          <w:tcPr>
            <w:tcW w:w="3785" w:type="dxa"/>
            <w:hideMark/>
          </w:tcPr>
          <w:p w14:paraId="27A273C2"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Searched for manufacturers and products in question</w:t>
            </w:r>
          </w:p>
        </w:tc>
      </w:tr>
      <w:tr w:rsidR="00285104" w:rsidRPr="0056336E" w14:paraId="19D74DD5" w14:textId="77777777" w:rsidTr="00153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09C3FF26"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Manufacturer quality details</w:t>
            </w:r>
          </w:p>
        </w:tc>
        <w:tc>
          <w:tcPr>
            <w:tcW w:w="2441" w:type="dxa"/>
            <w:noWrap/>
            <w:hideMark/>
          </w:tcPr>
          <w:p w14:paraId="3F200C1A" w14:textId="77777777" w:rsidR="00285104" w:rsidRPr="0056336E" w:rsidRDefault="00285104" w:rsidP="0066677E">
            <w:pPr>
              <w:pStyle w:val="BodyText"/>
              <w:tabs>
                <w:tab w:val="num" w:pos="720"/>
              </w:tabs>
              <w:ind w:right="-432"/>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Pharma Compass and Other sources</w:t>
            </w:r>
          </w:p>
        </w:tc>
        <w:tc>
          <w:tcPr>
            <w:tcW w:w="3785" w:type="dxa"/>
            <w:hideMark/>
          </w:tcPr>
          <w:p w14:paraId="4B7D1D3B" w14:textId="77777777" w:rsidR="00285104" w:rsidRPr="0056336E" w:rsidRDefault="00285104" w:rsidP="00153241">
            <w:pPr>
              <w:pStyle w:val="BodyText"/>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cs="Calibri"/>
                <w:bCs/>
                <w:sz w:val="16"/>
              </w:rPr>
            </w:pPr>
            <w:r w:rsidRPr="0056336E">
              <w:rPr>
                <w:rFonts w:ascii="Calibri" w:hAnsi="Calibri" w:cs="Calibri"/>
                <w:bCs/>
                <w:sz w:val="16"/>
              </w:rPr>
              <w:t>GMP status etc.</w:t>
            </w:r>
          </w:p>
        </w:tc>
      </w:tr>
      <w:tr w:rsidR="00285104" w:rsidRPr="0056336E" w14:paraId="0F3E5EE6" w14:textId="77777777" w:rsidTr="00153241">
        <w:trPr>
          <w:trHeight w:val="255"/>
        </w:trPr>
        <w:tc>
          <w:tcPr>
            <w:cnfStyle w:val="001000000000" w:firstRow="0" w:lastRow="0" w:firstColumn="1" w:lastColumn="0" w:oddVBand="0" w:evenVBand="0" w:oddHBand="0" w:evenHBand="0" w:firstRowFirstColumn="0" w:firstRowLastColumn="0" w:lastRowFirstColumn="0" w:lastRowLastColumn="0"/>
            <w:tcW w:w="2954" w:type="dxa"/>
            <w:noWrap/>
            <w:hideMark/>
          </w:tcPr>
          <w:p w14:paraId="73D19F58" w14:textId="77777777" w:rsidR="00285104" w:rsidRPr="0056336E" w:rsidRDefault="00285104" w:rsidP="0066677E">
            <w:pPr>
              <w:pStyle w:val="BodyText"/>
              <w:tabs>
                <w:tab w:val="num" w:pos="720"/>
              </w:tabs>
              <w:ind w:right="-432"/>
              <w:rPr>
                <w:rFonts w:ascii="Calibri" w:hAnsi="Calibri" w:cs="Calibri"/>
                <w:b w:val="0"/>
                <w:sz w:val="16"/>
              </w:rPr>
            </w:pPr>
            <w:r w:rsidRPr="0056336E">
              <w:rPr>
                <w:rFonts w:ascii="Calibri" w:hAnsi="Calibri" w:cs="Calibri"/>
                <w:b w:val="0"/>
                <w:sz w:val="16"/>
              </w:rPr>
              <w:t># of registered manufacturers in Ukraine</w:t>
            </w:r>
          </w:p>
        </w:tc>
        <w:tc>
          <w:tcPr>
            <w:tcW w:w="2441" w:type="dxa"/>
            <w:noWrap/>
            <w:hideMark/>
          </w:tcPr>
          <w:p w14:paraId="4BDAF14C" w14:textId="77777777" w:rsidR="00285104" w:rsidRPr="0056336E" w:rsidRDefault="00285104" w:rsidP="0066677E">
            <w:pPr>
              <w:pStyle w:val="BodyText"/>
              <w:tabs>
                <w:tab w:val="num" w:pos="720"/>
              </w:tabs>
              <w:ind w:right="-432"/>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Crown Agents</w:t>
            </w:r>
          </w:p>
        </w:tc>
        <w:tc>
          <w:tcPr>
            <w:tcW w:w="3785" w:type="dxa"/>
            <w:hideMark/>
          </w:tcPr>
          <w:p w14:paraId="2967D40A" w14:textId="77777777" w:rsidR="00285104" w:rsidRPr="0056336E" w:rsidRDefault="00285104" w:rsidP="00153241">
            <w:pPr>
              <w:pStyle w:val="BodyText"/>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cs="Calibri"/>
                <w:bCs/>
                <w:sz w:val="16"/>
              </w:rPr>
            </w:pPr>
            <w:r w:rsidRPr="0056336E">
              <w:rPr>
                <w:rFonts w:ascii="Calibri" w:hAnsi="Calibri" w:cs="Calibri"/>
                <w:bCs/>
                <w:sz w:val="16"/>
              </w:rPr>
              <w:t>For select cases only</w:t>
            </w:r>
          </w:p>
        </w:tc>
      </w:tr>
    </w:tbl>
    <w:p w14:paraId="00C2243B" w14:textId="77777777" w:rsidR="007872F8" w:rsidRPr="0056336E" w:rsidRDefault="007872F8" w:rsidP="0066677E">
      <w:pPr>
        <w:pStyle w:val="BodyText"/>
        <w:tabs>
          <w:tab w:val="num" w:pos="720"/>
        </w:tabs>
        <w:ind w:right="-432"/>
        <w:rPr>
          <w:rFonts w:ascii="Calibri" w:hAnsi="Calibri" w:cs="Calibri"/>
          <w:bCs/>
        </w:rPr>
      </w:pPr>
    </w:p>
    <w:p w14:paraId="1AC2756C" w14:textId="77777777" w:rsidR="004E7F4E" w:rsidRPr="0056336E" w:rsidRDefault="004E7F4E" w:rsidP="0066677E">
      <w:pPr>
        <w:pStyle w:val="BodyText"/>
        <w:tabs>
          <w:tab w:val="num" w:pos="720"/>
        </w:tabs>
        <w:ind w:right="-432"/>
        <w:rPr>
          <w:rFonts w:ascii="Calibri" w:hAnsi="Calibri" w:cs="Calibri"/>
          <w:b/>
          <w:bCs/>
        </w:rPr>
      </w:pPr>
    </w:p>
    <w:p w14:paraId="7F777DE1" w14:textId="070A2C69" w:rsidR="00D069C7" w:rsidRPr="0056336E" w:rsidRDefault="00545994" w:rsidP="0066677E">
      <w:pPr>
        <w:pStyle w:val="BodyText"/>
        <w:tabs>
          <w:tab w:val="num" w:pos="720"/>
        </w:tabs>
        <w:ind w:right="-432"/>
        <w:rPr>
          <w:rFonts w:ascii="Calibri" w:hAnsi="Calibri" w:cs="Calibri"/>
          <w:b/>
          <w:bCs/>
        </w:rPr>
      </w:pPr>
      <w:r w:rsidRPr="0056336E">
        <w:rPr>
          <w:rFonts w:ascii="Calibri" w:hAnsi="Calibri" w:cs="Calibri"/>
          <w:b/>
          <w:bCs/>
          <w:noProof/>
          <w:lang w:val="en-GB" w:eastAsia="en-GB"/>
        </w:rPr>
        <w:drawing>
          <wp:inline distT="0" distB="0" distL="0" distR="0" wp14:anchorId="3CAEEF70" wp14:editId="6495F588">
            <wp:extent cx="5627578" cy="3019425"/>
            <wp:effectExtent l="19050" t="19050" r="1143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9742" cy="3025952"/>
                    </a:xfrm>
                    <a:prstGeom prst="rect">
                      <a:avLst/>
                    </a:prstGeom>
                    <a:noFill/>
                    <a:ln>
                      <a:solidFill>
                        <a:schemeClr val="accent1"/>
                      </a:solidFill>
                    </a:ln>
                  </pic:spPr>
                </pic:pic>
              </a:graphicData>
            </a:graphic>
          </wp:inline>
        </w:drawing>
      </w:r>
    </w:p>
    <w:p w14:paraId="590F3C46" w14:textId="77777777" w:rsidR="00D069C7" w:rsidRPr="0056336E" w:rsidRDefault="00D069C7" w:rsidP="0066677E">
      <w:pPr>
        <w:pStyle w:val="BodyText"/>
        <w:tabs>
          <w:tab w:val="num" w:pos="720"/>
        </w:tabs>
        <w:ind w:right="-432"/>
        <w:rPr>
          <w:rFonts w:ascii="Calibri" w:hAnsi="Calibri" w:cs="Calibri"/>
          <w:b/>
          <w:bCs/>
        </w:rPr>
      </w:pPr>
    </w:p>
    <w:p w14:paraId="0191FB2D" w14:textId="7656F63A" w:rsidR="00D069C7" w:rsidRPr="0056336E" w:rsidRDefault="00545994" w:rsidP="0066677E">
      <w:pPr>
        <w:pStyle w:val="BodyText"/>
        <w:tabs>
          <w:tab w:val="num" w:pos="720"/>
        </w:tabs>
        <w:ind w:right="-432"/>
        <w:rPr>
          <w:rFonts w:ascii="Calibri" w:hAnsi="Calibri" w:cs="Calibri"/>
          <w:b/>
          <w:bCs/>
        </w:rPr>
      </w:pPr>
      <w:r w:rsidRPr="0056336E">
        <w:rPr>
          <w:rFonts w:ascii="Calibri" w:hAnsi="Calibri" w:cs="Calibri"/>
          <w:b/>
          <w:bCs/>
        </w:rPr>
        <w:t xml:space="preserve">Figure </w:t>
      </w:r>
      <w:r w:rsidR="004B00F8" w:rsidRPr="0056336E">
        <w:rPr>
          <w:rFonts w:ascii="Calibri" w:hAnsi="Calibri" w:cs="Calibri"/>
          <w:b/>
          <w:bCs/>
        </w:rPr>
        <w:t>1:</w:t>
      </w:r>
      <w:r w:rsidRPr="0056336E">
        <w:rPr>
          <w:rFonts w:ascii="Calibri" w:hAnsi="Calibri" w:cs="Calibri"/>
          <w:b/>
          <w:bCs/>
        </w:rPr>
        <w:t xml:space="preserve"> Study approach</w:t>
      </w:r>
    </w:p>
    <w:p w14:paraId="6959585D" w14:textId="004634BB" w:rsidR="000A4BC5" w:rsidRPr="0056336E" w:rsidRDefault="000A4BC5" w:rsidP="0066677E">
      <w:pPr>
        <w:pStyle w:val="BodyText"/>
        <w:tabs>
          <w:tab w:val="num" w:pos="720"/>
        </w:tabs>
        <w:ind w:right="-432"/>
        <w:rPr>
          <w:rFonts w:ascii="Calibri" w:hAnsi="Calibri" w:cs="Calibri"/>
          <w:b/>
          <w:bCs/>
        </w:rPr>
      </w:pPr>
    </w:p>
    <w:p w14:paraId="20619EE9" w14:textId="6B0235B7" w:rsidR="000A4BC5" w:rsidRPr="0056336E" w:rsidRDefault="000A4BC5" w:rsidP="0066677E">
      <w:pPr>
        <w:pStyle w:val="BodyText"/>
        <w:tabs>
          <w:tab w:val="num" w:pos="720"/>
        </w:tabs>
        <w:ind w:right="-432"/>
        <w:rPr>
          <w:rFonts w:ascii="Calibri" w:hAnsi="Calibri" w:cs="Calibri"/>
          <w:bCs/>
        </w:rPr>
      </w:pPr>
      <w:r w:rsidRPr="0056336E">
        <w:rPr>
          <w:rFonts w:ascii="Calibri" w:hAnsi="Calibri" w:cs="Calibri"/>
          <w:bCs/>
        </w:rPr>
        <w:t>Ideally, a multi-variate regression model would be used to explain the effect of different factors such as market changes, currency fluctuations, volume changes, input cost changes</w:t>
      </w:r>
      <w:r w:rsidR="009A1350" w:rsidRPr="0056336E">
        <w:rPr>
          <w:rFonts w:ascii="Calibri" w:hAnsi="Calibri" w:cs="Calibri"/>
          <w:bCs/>
        </w:rPr>
        <w:t>, and random effects</w:t>
      </w:r>
      <w:r w:rsidRPr="0056336E">
        <w:rPr>
          <w:rFonts w:ascii="Calibri" w:hAnsi="Calibri" w:cs="Calibri"/>
          <w:bCs/>
        </w:rPr>
        <w:t xml:space="preserve"> </w:t>
      </w:r>
      <w:r w:rsidR="009A1350" w:rsidRPr="0056336E">
        <w:rPr>
          <w:rFonts w:ascii="Calibri" w:hAnsi="Calibri" w:cs="Calibri"/>
          <w:bCs/>
        </w:rPr>
        <w:t>on</w:t>
      </w:r>
      <w:r w:rsidR="00CE5481" w:rsidRPr="0056336E">
        <w:rPr>
          <w:rFonts w:ascii="Calibri" w:hAnsi="Calibri" w:cs="Calibri"/>
          <w:bCs/>
        </w:rPr>
        <w:t xml:space="preserve"> the</w:t>
      </w:r>
      <w:r w:rsidR="009A1350" w:rsidRPr="0056336E">
        <w:rPr>
          <w:rFonts w:ascii="Calibri" w:hAnsi="Calibri" w:cs="Calibri"/>
          <w:bCs/>
        </w:rPr>
        <w:t xml:space="preserve"> change in prices from 2014 to 2015. The residual differences would then be attributed to </w:t>
      </w:r>
      <w:r w:rsidRPr="0056336E">
        <w:rPr>
          <w:rFonts w:ascii="Calibri" w:hAnsi="Calibri" w:cs="Calibri"/>
          <w:bCs/>
        </w:rPr>
        <w:t>procurement efficienc</w:t>
      </w:r>
      <w:r w:rsidR="00CE5481" w:rsidRPr="0056336E">
        <w:rPr>
          <w:rFonts w:ascii="Calibri" w:hAnsi="Calibri" w:cs="Calibri"/>
          <w:bCs/>
        </w:rPr>
        <w:t xml:space="preserve">ies and/or </w:t>
      </w:r>
      <w:r w:rsidR="009A1350" w:rsidRPr="0056336E">
        <w:rPr>
          <w:rFonts w:ascii="Calibri" w:hAnsi="Calibri" w:cs="Calibri"/>
          <w:bCs/>
        </w:rPr>
        <w:t>inefficienc</w:t>
      </w:r>
      <w:r w:rsidR="00CE5481" w:rsidRPr="0056336E">
        <w:rPr>
          <w:rFonts w:ascii="Calibri" w:hAnsi="Calibri" w:cs="Calibri"/>
          <w:bCs/>
        </w:rPr>
        <w:t>ies</w:t>
      </w:r>
      <w:r w:rsidR="009A1350" w:rsidRPr="0056336E">
        <w:rPr>
          <w:rFonts w:ascii="Calibri" w:hAnsi="Calibri" w:cs="Calibri"/>
          <w:bCs/>
        </w:rPr>
        <w:t>.</w:t>
      </w:r>
    </w:p>
    <w:p w14:paraId="18D6A9F0" w14:textId="0A5DE999" w:rsidR="000A4BC5" w:rsidRPr="0056336E" w:rsidRDefault="009A1350" w:rsidP="0066677E">
      <w:pPr>
        <w:pStyle w:val="BodyText"/>
        <w:tabs>
          <w:tab w:val="num" w:pos="720"/>
        </w:tabs>
        <w:ind w:right="-432"/>
        <w:rPr>
          <w:rFonts w:ascii="Calibri" w:hAnsi="Calibri" w:cs="Calibri"/>
          <w:bCs/>
        </w:rPr>
      </w:pPr>
      <w:r w:rsidRPr="0056336E">
        <w:rPr>
          <w:rFonts w:ascii="Calibri" w:hAnsi="Calibri" w:cs="Calibri"/>
          <w:bCs/>
        </w:rPr>
        <w:lastRenderedPageBreak/>
        <w:t>Many different specifications and data transforms were attempted</w:t>
      </w:r>
      <w:r w:rsidR="00316F28" w:rsidRPr="0056336E">
        <w:rPr>
          <w:rFonts w:ascii="Calibri" w:hAnsi="Calibri" w:cs="Calibri"/>
          <w:bCs/>
        </w:rPr>
        <w:t>; however, there were a large number of observations where there was sparse data on input cost changes, volume changes, or other market changes. As a result, n</w:t>
      </w:r>
      <w:r w:rsidRPr="0056336E">
        <w:rPr>
          <w:rFonts w:ascii="Calibri" w:hAnsi="Calibri" w:cs="Calibri"/>
          <w:bCs/>
        </w:rPr>
        <w:t>one of these yielded reasonable outputs. Therefore, a factor</w:t>
      </w:r>
      <w:r w:rsidR="00367065" w:rsidRPr="0056336E">
        <w:rPr>
          <w:rFonts w:ascii="Calibri" w:hAnsi="Calibri" w:cs="Calibri"/>
          <w:bCs/>
        </w:rPr>
        <w:t>-by-</w:t>
      </w:r>
      <w:r w:rsidRPr="0056336E">
        <w:rPr>
          <w:rFonts w:ascii="Calibri" w:hAnsi="Calibri" w:cs="Calibri"/>
          <w:bCs/>
        </w:rPr>
        <w:t>factor analysis was the only feasible approach to analysis.</w:t>
      </w:r>
    </w:p>
    <w:p w14:paraId="70E20576" w14:textId="1B769846" w:rsidR="009A1350" w:rsidRPr="0056336E" w:rsidRDefault="009A1350" w:rsidP="0066677E">
      <w:pPr>
        <w:pStyle w:val="BodyText"/>
        <w:tabs>
          <w:tab w:val="num" w:pos="720"/>
        </w:tabs>
        <w:ind w:right="-432"/>
        <w:rPr>
          <w:rFonts w:ascii="Calibri" w:hAnsi="Calibri" w:cs="Calibri"/>
          <w:bCs/>
        </w:rPr>
      </w:pPr>
    </w:p>
    <w:p w14:paraId="52A5D9DD" w14:textId="05A19616" w:rsidR="009A1350" w:rsidRPr="0056336E" w:rsidRDefault="009A1350" w:rsidP="0066677E">
      <w:pPr>
        <w:pStyle w:val="BodyText"/>
        <w:tabs>
          <w:tab w:val="num" w:pos="720"/>
        </w:tabs>
        <w:ind w:right="-432"/>
        <w:rPr>
          <w:rFonts w:ascii="Calibri" w:hAnsi="Calibri" w:cs="Calibri"/>
          <w:bCs/>
        </w:rPr>
      </w:pPr>
      <w:r w:rsidRPr="0056336E">
        <w:rPr>
          <w:rFonts w:ascii="Calibri" w:hAnsi="Calibri" w:cs="Calibri"/>
          <w:bCs/>
        </w:rPr>
        <w:t xml:space="preserve">Ideally, prices should be compared </w:t>
      </w:r>
      <w:r w:rsidR="009666E2" w:rsidRPr="0056336E">
        <w:rPr>
          <w:rFonts w:ascii="Calibri" w:hAnsi="Calibri" w:cs="Calibri"/>
          <w:bCs/>
        </w:rPr>
        <w:t xml:space="preserve">between </w:t>
      </w:r>
      <w:r w:rsidRPr="0056336E">
        <w:rPr>
          <w:rFonts w:ascii="Calibri" w:hAnsi="Calibri" w:cs="Calibri"/>
          <w:bCs/>
        </w:rPr>
        <w:t>products that are identical in terms of active ingredient, manufacturer, dosage form, strength</w:t>
      </w:r>
      <w:r w:rsidR="009666E2" w:rsidRPr="0056336E">
        <w:rPr>
          <w:rFonts w:ascii="Calibri" w:hAnsi="Calibri" w:cs="Calibri"/>
          <w:bCs/>
        </w:rPr>
        <w:t>,</w:t>
      </w:r>
      <w:r w:rsidRPr="0056336E">
        <w:rPr>
          <w:rFonts w:ascii="Calibri" w:hAnsi="Calibri" w:cs="Calibri"/>
          <w:bCs/>
        </w:rPr>
        <w:t xml:space="preserve"> and </w:t>
      </w:r>
      <w:r w:rsidR="0004009A" w:rsidRPr="0056336E">
        <w:rPr>
          <w:rFonts w:ascii="Calibri" w:hAnsi="Calibri" w:cs="Calibri"/>
          <w:bCs/>
        </w:rPr>
        <w:t>pack size</w:t>
      </w:r>
      <w:r w:rsidRPr="0056336E">
        <w:rPr>
          <w:rFonts w:ascii="Calibri" w:hAnsi="Calibri" w:cs="Calibri"/>
          <w:bCs/>
        </w:rPr>
        <w:t>. In practice, different manufacturers in different c</w:t>
      </w:r>
      <w:r w:rsidR="006C7CBC" w:rsidRPr="0056336E">
        <w:rPr>
          <w:rFonts w:ascii="Calibri" w:hAnsi="Calibri" w:cs="Calibri"/>
          <w:bCs/>
        </w:rPr>
        <w:t xml:space="preserve">ountries sell their </w:t>
      </w:r>
      <w:r w:rsidRPr="0056336E">
        <w:rPr>
          <w:rFonts w:ascii="Calibri" w:hAnsi="Calibri" w:cs="Calibri"/>
          <w:bCs/>
        </w:rPr>
        <w:t xml:space="preserve">products </w:t>
      </w:r>
      <w:r w:rsidR="009666E2" w:rsidRPr="0056336E">
        <w:rPr>
          <w:rFonts w:ascii="Calibri" w:hAnsi="Calibri" w:cs="Calibri"/>
          <w:bCs/>
        </w:rPr>
        <w:t>in varying</w:t>
      </w:r>
      <w:r w:rsidRPr="0056336E">
        <w:rPr>
          <w:rFonts w:ascii="Calibri" w:hAnsi="Calibri" w:cs="Calibri"/>
          <w:bCs/>
        </w:rPr>
        <w:t xml:space="preserve"> dosage</w:t>
      </w:r>
      <w:r w:rsidR="006C7CBC" w:rsidRPr="0056336E">
        <w:rPr>
          <w:rFonts w:ascii="Calibri" w:hAnsi="Calibri" w:cs="Calibri"/>
          <w:bCs/>
        </w:rPr>
        <w:t xml:space="preserve"> forms, strengths</w:t>
      </w:r>
      <w:r w:rsidR="009666E2" w:rsidRPr="0056336E">
        <w:rPr>
          <w:rFonts w:ascii="Calibri" w:hAnsi="Calibri" w:cs="Calibri"/>
          <w:bCs/>
        </w:rPr>
        <w:t>,</w:t>
      </w:r>
      <w:r w:rsidR="006C7CBC" w:rsidRPr="0056336E">
        <w:rPr>
          <w:rFonts w:ascii="Calibri" w:hAnsi="Calibri" w:cs="Calibri"/>
          <w:bCs/>
        </w:rPr>
        <w:t xml:space="preserve"> and pack</w:t>
      </w:r>
      <w:r w:rsidR="0004009A" w:rsidRPr="0056336E">
        <w:rPr>
          <w:rFonts w:ascii="Calibri" w:hAnsi="Calibri" w:cs="Calibri"/>
          <w:bCs/>
        </w:rPr>
        <w:t>-</w:t>
      </w:r>
      <w:r w:rsidR="006C7CBC" w:rsidRPr="0056336E">
        <w:rPr>
          <w:rFonts w:ascii="Calibri" w:hAnsi="Calibri" w:cs="Calibri"/>
          <w:bCs/>
        </w:rPr>
        <w:t>sizes</w:t>
      </w:r>
      <w:r w:rsidRPr="0056336E">
        <w:rPr>
          <w:rFonts w:ascii="Calibri" w:hAnsi="Calibri" w:cs="Calibri"/>
          <w:bCs/>
        </w:rPr>
        <w:t xml:space="preserve">. </w:t>
      </w:r>
      <w:r w:rsidR="006C7CBC" w:rsidRPr="0056336E">
        <w:rPr>
          <w:rFonts w:ascii="Calibri" w:hAnsi="Calibri" w:cs="Calibri"/>
          <w:bCs/>
        </w:rPr>
        <w:t>We applied a strict criterion for matching on ingredient, dosage form, strength</w:t>
      </w:r>
      <w:r w:rsidR="00332057" w:rsidRPr="0056336E">
        <w:rPr>
          <w:rFonts w:ascii="Calibri" w:hAnsi="Calibri" w:cs="Calibri"/>
          <w:bCs/>
        </w:rPr>
        <w:t>,</w:t>
      </w:r>
      <w:r w:rsidR="006C7CBC" w:rsidRPr="0056336E">
        <w:rPr>
          <w:rFonts w:ascii="Calibri" w:hAnsi="Calibri" w:cs="Calibri"/>
          <w:bCs/>
        </w:rPr>
        <w:t xml:space="preserve"> and </w:t>
      </w:r>
      <w:r w:rsidR="0004009A" w:rsidRPr="0056336E">
        <w:rPr>
          <w:rFonts w:ascii="Calibri" w:hAnsi="Calibri" w:cs="Calibri"/>
          <w:bCs/>
        </w:rPr>
        <w:t>pack size</w:t>
      </w:r>
      <w:r w:rsidR="006C7CBC" w:rsidRPr="0056336E">
        <w:rPr>
          <w:rFonts w:ascii="Calibri" w:hAnsi="Calibri" w:cs="Calibri"/>
          <w:bCs/>
        </w:rPr>
        <w:t xml:space="preserve">. </w:t>
      </w:r>
      <w:r w:rsidR="00332057" w:rsidRPr="0056336E">
        <w:rPr>
          <w:rFonts w:ascii="Calibri" w:hAnsi="Calibri" w:cs="Calibri"/>
          <w:bCs/>
        </w:rPr>
        <w:t>However</w:t>
      </w:r>
      <w:r w:rsidR="006C7CBC" w:rsidRPr="0056336E">
        <w:rPr>
          <w:rFonts w:ascii="Calibri" w:hAnsi="Calibri" w:cs="Calibri"/>
          <w:bCs/>
        </w:rPr>
        <w:t xml:space="preserve">, </w:t>
      </w:r>
      <w:r w:rsidR="00332057" w:rsidRPr="0056336E">
        <w:rPr>
          <w:rFonts w:ascii="Calibri" w:hAnsi="Calibri" w:cs="Calibri"/>
          <w:bCs/>
        </w:rPr>
        <w:t xml:space="preserve">by </w:t>
      </w:r>
      <w:r w:rsidRPr="0056336E">
        <w:rPr>
          <w:rFonts w:ascii="Calibri" w:hAnsi="Calibri" w:cs="Calibri"/>
          <w:bCs/>
        </w:rPr>
        <w:t xml:space="preserve">applying </w:t>
      </w:r>
      <w:r w:rsidR="006C7CBC" w:rsidRPr="0056336E">
        <w:rPr>
          <w:rFonts w:ascii="Calibri" w:hAnsi="Calibri" w:cs="Calibri"/>
          <w:bCs/>
        </w:rPr>
        <w:t xml:space="preserve">such </w:t>
      </w:r>
      <w:r w:rsidRPr="0056336E">
        <w:rPr>
          <w:rFonts w:ascii="Calibri" w:hAnsi="Calibri" w:cs="Calibri"/>
          <w:bCs/>
        </w:rPr>
        <w:t>strict matching criteria</w:t>
      </w:r>
      <w:r w:rsidR="00332057" w:rsidRPr="0056336E">
        <w:rPr>
          <w:rFonts w:ascii="Calibri" w:hAnsi="Calibri" w:cs="Calibri"/>
          <w:bCs/>
        </w:rPr>
        <w:t>, some</w:t>
      </w:r>
      <w:r w:rsidR="006C7CBC" w:rsidRPr="0056336E">
        <w:rPr>
          <w:rFonts w:ascii="Calibri" w:hAnsi="Calibri" w:cs="Calibri"/>
          <w:bCs/>
        </w:rPr>
        <w:t xml:space="preserve"> </w:t>
      </w:r>
      <w:r w:rsidRPr="0056336E">
        <w:rPr>
          <w:rFonts w:ascii="Calibri" w:hAnsi="Calibri" w:cs="Calibri"/>
          <w:bCs/>
        </w:rPr>
        <w:t xml:space="preserve">products </w:t>
      </w:r>
      <w:r w:rsidR="00332057" w:rsidRPr="0056336E">
        <w:rPr>
          <w:rFonts w:ascii="Calibri" w:hAnsi="Calibri" w:cs="Calibri"/>
          <w:bCs/>
        </w:rPr>
        <w:t xml:space="preserve">were left </w:t>
      </w:r>
      <w:r w:rsidR="006C7CBC" w:rsidRPr="0056336E">
        <w:rPr>
          <w:rFonts w:ascii="Calibri" w:hAnsi="Calibri" w:cs="Calibri"/>
          <w:bCs/>
        </w:rPr>
        <w:t xml:space="preserve">out of </w:t>
      </w:r>
      <w:r w:rsidRPr="0056336E">
        <w:rPr>
          <w:rFonts w:ascii="Calibri" w:hAnsi="Calibri" w:cs="Calibri"/>
          <w:bCs/>
        </w:rPr>
        <w:t>the comparison and</w:t>
      </w:r>
      <w:r w:rsidR="006C7CBC" w:rsidRPr="0056336E">
        <w:rPr>
          <w:rFonts w:ascii="Calibri" w:hAnsi="Calibri" w:cs="Calibri"/>
          <w:bCs/>
        </w:rPr>
        <w:t xml:space="preserve"> the number of comparators for each was</w:t>
      </w:r>
      <w:r w:rsidR="00332057" w:rsidRPr="0056336E">
        <w:rPr>
          <w:rFonts w:ascii="Calibri" w:hAnsi="Calibri" w:cs="Calibri"/>
          <w:bCs/>
        </w:rPr>
        <w:t xml:space="preserve"> therefore</w:t>
      </w:r>
      <w:r w:rsidR="006C7CBC" w:rsidRPr="0056336E">
        <w:rPr>
          <w:rFonts w:ascii="Calibri" w:hAnsi="Calibri" w:cs="Calibri"/>
          <w:bCs/>
        </w:rPr>
        <w:t xml:space="preserve"> lower</w:t>
      </w:r>
      <w:r w:rsidRPr="0056336E">
        <w:rPr>
          <w:rFonts w:ascii="Calibri" w:hAnsi="Calibri" w:cs="Calibri"/>
          <w:bCs/>
        </w:rPr>
        <w:t>.</w:t>
      </w:r>
      <w:r w:rsidR="006C7CBC" w:rsidRPr="0056336E">
        <w:rPr>
          <w:rFonts w:ascii="Calibri" w:hAnsi="Calibri" w:cs="Calibri"/>
          <w:bCs/>
        </w:rPr>
        <w:t xml:space="preserve"> Some would argue that a better approach is the use of standardized measures, such as defined daily doses (DDDs). However, the nonlinear variation in prices by strength and pack sizes led us to err on the side of sparser but strictly valid price comparisons. In a few instances where a product on Ukraine’s </w:t>
      </w:r>
      <w:r w:rsidR="0004009A" w:rsidRPr="0056336E">
        <w:rPr>
          <w:rFonts w:ascii="Calibri" w:hAnsi="Calibri" w:cs="Calibri"/>
          <w:bCs/>
        </w:rPr>
        <w:t>list</w:t>
      </w:r>
      <w:r w:rsidR="006C7CBC" w:rsidRPr="0056336E">
        <w:rPr>
          <w:rFonts w:ascii="Calibri" w:hAnsi="Calibri" w:cs="Calibri"/>
          <w:bCs/>
        </w:rPr>
        <w:t xml:space="preserve"> had no other comparator and the concentration of an injectable product was measured by standard units, and</w:t>
      </w:r>
      <w:r w:rsidR="000676B4" w:rsidRPr="0056336E">
        <w:rPr>
          <w:rFonts w:ascii="Calibri" w:hAnsi="Calibri" w:cs="Calibri"/>
          <w:bCs/>
        </w:rPr>
        <w:t xml:space="preserve"> where</w:t>
      </w:r>
      <w:r w:rsidR="006C7CBC" w:rsidRPr="0056336E">
        <w:rPr>
          <w:rFonts w:ascii="Calibri" w:hAnsi="Calibri" w:cs="Calibri"/>
          <w:bCs/>
        </w:rPr>
        <w:t xml:space="preserve"> prices were available per unit, reasonable approximations were made. This was done for less than 5% of the total number of products analyzed.</w:t>
      </w:r>
    </w:p>
    <w:p w14:paraId="2FBC6889" w14:textId="2DFD3A41" w:rsidR="009A1350" w:rsidRPr="0056336E" w:rsidRDefault="009A1350" w:rsidP="0066677E">
      <w:pPr>
        <w:pStyle w:val="BodyText"/>
        <w:tabs>
          <w:tab w:val="num" w:pos="720"/>
        </w:tabs>
        <w:ind w:right="-432"/>
        <w:rPr>
          <w:rFonts w:ascii="Calibri" w:hAnsi="Calibri" w:cs="Calibri"/>
          <w:bCs/>
        </w:rPr>
      </w:pPr>
    </w:p>
    <w:p w14:paraId="1A77EBA5" w14:textId="71009ACA" w:rsidR="009A1350" w:rsidRPr="0056336E" w:rsidRDefault="009A1350" w:rsidP="0066677E">
      <w:pPr>
        <w:pStyle w:val="BodyText"/>
        <w:tabs>
          <w:tab w:val="num" w:pos="720"/>
        </w:tabs>
        <w:ind w:right="-432"/>
        <w:rPr>
          <w:rFonts w:ascii="Calibri" w:hAnsi="Calibri" w:cs="Calibri"/>
          <w:bCs/>
        </w:rPr>
      </w:pPr>
      <w:r w:rsidRPr="0056336E">
        <w:rPr>
          <w:rFonts w:ascii="Calibri" w:hAnsi="Calibri" w:cs="Calibri"/>
          <w:bCs/>
        </w:rPr>
        <w:t xml:space="preserve">All prices were converted to a common currency (U.S. dollars) for generating an accurate comparison. Some would argue that PPP rates should be used instead of exchange rates. However, </w:t>
      </w:r>
      <w:r w:rsidR="00332057" w:rsidRPr="0056336E">
        <w:rPr>
          <w:rFonts w:ascii="Calibri" w:hAnsi="Calibri" w:cs="Calibri"/>
          <w:bCs/>
        </w:rPr>
        <w:t xml:space="preserve">as </w:t>
      </w:r>
      <w:r w:rsidRPr="0056336E">
        <w:rPr>
          <w:rFonts w:ascii="Calibri" w:hAnsi="Calibri" w:cs="Calibri"/>
          <w:bCs/>
        </w:rPr>
        <w:t>this is not an economic study</w:t>
      </w:r>
      <w:r w:rsidR="00332057" w:rsidRPr="0056336E">
        <w:rPr>
          <w:rFonts w:ascii="Calibri" w:hAnsi="Calibri" w:cs="Calibri"/>
          <w:bCs/>
        </w:rPr>
        <w:t>, the focus is on</w:t>
      </w:r>
      <w:r w:rsidRPr="0056336E">
        <w:rPr>
          <w:rFonts w:ascii="Calibri" w:hAnsi="Calibri" w:cs="Calibri"/>
          <w:bCs/>
        </w:rPr>
        <w:t xml:space="preserve"> the operational efficiency of procurement. </w:t>
      </w:r>
    </w:p>
    <w:p w14:paraId="19DA6AE0" w14:textId="008A1D97" w:rsidR="006C7CBC" w:rsidRPr="0056336E" w:rsidRDefault="006C7CBC" w:rsidP="0066677E">
      <w:pPr>
        <w:pStyle w:val="BodyText"/>
        <w:tabs>
          <w:tab w:val="num" w:pos="720"/>
        </w:tabs>
        <w:ind w:right="-432"/>
        <w:rPr>
          <w:rFonts w:ascii="Calibri" w:hAnsi="Calibri" w:cs="Calibri"/>
          <w:bCs/>
        </w:rPr>
      </w:pPr>
    </w:p>
    <w:p w14:paraId="039FBD01" w14:textId="7FF5537D" w:rsidR="006C7CBC" w:rsidRPr="0056336E" w:rsidRDefault="006C7CBC" w:rsidP="0066677E">
      <w:pPr>
        <w:pStyle w:val="BodyText"/>
        <w:tabs>
          <w:tab w:val="num" w:pos="720"/>
        </w:tabs>
        <w:ind w:right="-432"/>
        <w:rPr>
          <w:rFonts w:ascii="Calibri" w:hAnsi="Calibri" w:cs="Calibri"/>
          <w:bCs/>
        </w:rPr>
      </w:pPr>
      <w:r w:rsidRPr="0056336E">
        <w:rPr>
          <w:rFonts w:ascii="Calibri" w:hAnsi="Calibri" w:cs="Calibri"/>
          <w:bCs/>
        </w:rPr>
        <w:t xml:space="preserve">Manufacturers were </w:t>
      </w:r>
      <w:r w:rsidR="00EE28BF" w:rsidRPr="0056336E">
        <w:rPr>
          <w:rFonts w:ascii="Calibri" w:hAnsi="Calibri" w:cs="Calibri"/>
          <w:bCs/>
        </w:rPr>
        <w:t xml:space="preserve">separated </w:t>
      </w:r>
      <w:r w:rsidRPr="0056336E">
        <w:rPr>
          <w:rFonts w:ascii="Calibri" w:hAnsi="Calibri" w:cs="Calibri"/>
          <w:bCs/>
        </w:rPr>
        <w:t xml:space="preserve">into </w:t>
      </w:r>
      <w:r w:rsidR="00EE28BF" w:rsidRPr="0056336E">
        <w:rPr>
          <w:rFonts w:ascii="Calibri" w:hAnsi="Calibri" w:cs="Calibri"/>
          <w:bCs/>
        </w:rPr>
        <w:t xml:space="preserve">the following three </w:t>
      </w:r>
      <w:r w:rsidRPr="0056336E">
        <w:rPr>
          <w:rFonts w:ascii="Calibri" w:hAnsi="Calibri" w:cs="Calibri"/>
          <w:bCs/>
        </w:rPr>
        <w:t>categories based on the best available information on quality</w:t>
      </w:r>
      <w:r w:rsidR="00EE28BF" w:rsidRPr="0056336E">
        <w:rPr>
          <w:rFonts w:ascii="Calibri" w:hAnsi="Calibri" w:cs="Calibri"/>
          <w:bCs/>
        </w:rPr>
        <w:t>:</w:t>
      </w:r>
    </w:p>
    <w:p w14:paraId="222275CE" w14:textId="20F3787F" w:rsidR="006C7CBC" w:rsidRPr="0056336E" w:rsidRDefault="006C7CBC" w:rsidP="0066677E">
      <w:pPr>
        <w:pStyle w:val="BodyText"/>
        <w:numPr>
          <w:ilvl w:val="0"/>
          <w:numId w:val="27"/>
        </w:numPr>
        <w:ind w:right="-432"/>
        <w:rPr>
          <w:rFonts w:ascii="Calibri" w:hAnsi="Calibri" w:cs="Calibri"/>
          <w:bCs/>
        </w:rPr>
      </w:pPr>
      <w:r w:rsidRPr="0056336E">
        <w:rPr>
          <w:rFonts w:ascii="Calibri" w:hAnsi="Calibri" w:cs="Calibri"/>
          <w:bCs/>
        </w:rPr>
        <w:t>Manufacturers with Stringent Regulatory Authority (SRA</w:t>
      </w:r>
      <w:r w:rsidRPr="0056336E">
        <w:rPr>
          <w:rStyle w:val="FootnoteReference"/>
          <w:rFonts w:ascii="Calibri" w:hAnsi="Calibri" w:cs="Calibri"/>
          <w:bCs/>
        </w:rPr>
        <w:footnoteReference w:id="1"/>
      </w:r>
      <w:r w:rsidRPr="0056336E">
        <w:rPr>
          <w:rFonts w:ascii="Calibri" w:hAnsi="Calibri" w:cs="Calibri"/>
          <w:bCs/>
        </w:rPr>
        <w:t xml:space="preserve">) approval for </w:t>
      </w:r>
      <w:r w:rsidR="00EE28BF" w:rsidRPr="0056336E">
        <w:rPr>
          <w:rFonts w:ascii="Calibri" w:hAnsi="Calibri" w:cs="Calibri"/>
          <w:bCs/>
        </w:rPr>
        <w:t xml:space="preserve">a given </w:t>
      </w:r>
      <w:r w:rsidRPr="0056336E">
        <w:rPr>
          <w:rFonts w:ascii="Calibri" w:hAnsi="Calibri" w:cs="Calibri"/>
          <w:bCs/>
        </w:rPr>
        <w:t>product</w:t>
      </w:r>
    </w:p>
    <w:p w14:paraId="1F0E1A48" w14:textId="37625CC1" w:rsidR="006C7CBC" w:rsidRPr="0056336E" w:rsidRDefault="006C7CBC" w:rsidP="0066677E">
      <w:pPr>
        <w:pStyle w:val="BodyText"/>
        <w:numPr>
          <w:ilvl w:val="0"/>
          <w:numId w:val="27"/>
        </w:numPr>
        <w:ind w:right="-432"/>
        <w:rPr>
          <w:rFonts w:ascii="Calibri" w:hAnsi="Calibri" w:cs="Calibri"/>
          <w:bCs/>
        </w:rPr>
      </w:pPr>
      <w:r w:rsidRPr="0056336E">
        <w:rPr>
          <w:rFonts w:ascii="Calibri" w:hAnsi="Calibri" w:cs="Calibri"/>
          <w:bCs/>
        </w:rPr>
        <w:t xml:space="preserve">Manufacturers without SRA approval for </w:t>
      </w:r>
      <w:r w:rsidR="0007342F" w:rsidRPr="0056336E">
        <w:rPr>
          <w:rFonts w:ascii="Calibri" w:hAnsi="Calibri" w:cs="Calibri"/>
          <w:bCs/>
        </w:rPr>
        <w:t xml:space="preserve">that product but with either SRA approval for another product or records of </w:t>
      </w:r>
      <w:r w:rsidRPr="0056336E">
        <w:rPr>
          <w:rFonts w:ascii="Calibri" w:hAnsi="Calibri" w:cs="Calibri"/>
          <w:bCs/>
        </w:rPr>
        <w:t xml:space="preserve">WHO GMP inspection reports </w:t>
      </w:r>
    </w:p>
    <w:p w14:paraId="4D9DDF6E" w14:textId="3C333ADB" w:rsidR="006C7CBC" w:rsidRPr="0056336E" w:rsidRDefault="0007342F" w:rsidP="0066677E">
      <w:pPr>
        <w:pStyle w:val="BodyText"/>
        <w:numPr>
          <w:ilvl w:val="0"/>
          <w:numId w:val="27"/>
        </w:numPr>
        <w:ind w:right="-432"/>
        <w:rPr>
          <w:rFonts w:ascii="Calibri" w:hAnsi="Calibri" w:cs="Calibri"/>
          <w:bCs/>
        </w:rPr>
      </w:pPr>
      <w:r w:rsidRPr="0056336E">
        <w:rPr>
          <w:rFonts w:ascii="Calibri" w:hAnsi="Calibri" w:cs="Calibri"/>
          <w:bCs/>
        </w:rPr>
        <w:t>All other manufacturers</w:t>
      </w:r>
    </w:p>
    <w:p w14:paraId="66B09914" w14:textId="77777777" w:rsidR="009A1350" w:rsidRPr="0056336E" w:rsidRDefault="009A1350" w:rsidP="0066677E">
      <w:pPr>
        <w:pStyle w:val="BodyText"/>
        <w:tabs>
          <w:tab w:val="num" w:pos="720"/>
        </w:tabs>
        <w:ind w:right="-432"/>
        <w:rPr>
          <w:rFonts w:ascii="Calibri" w:hAnsi="Calibri" w:cs="Calibri"/>
          <w:bCs/>
        </w:rPr>
      </w:pPr>
    </w:p>
    <w:p w14:paraId="234BC711" w14:textId="041E632F" w:rsidR="002C6601" w:rsidRPr="0056336E" w:rsidRDefault="002C6601" w:rsidP="0066677E">
      <w:pPr>
        <w:pStyle w:val="BodyText"/>
        <w:tabs>
          <w:tab w:val="num" w:pos="720"/>
        </w:tabs>
        <w:ind w:right="-432"/>
        <w:rPr>
          <w:rFonts w:ascii="Calibri" w:hAnsi="Calibri" w:cs="Calibri"/>
          <w:b/>
          <w:bCs/>
        </w:rPr>
      </w:pPr>
      <w:r w:rsidRPr="0056336E">
        <w:rPr>
          <w:rFonts w:ascii="Calibri" w:hAnsi="Calibri" w:cs="Calibri"/>
          <w:b/>
          <w:bCs/>
        </w:rPr>
        <w:t>Limitations of this study</w:t>
      </w:r>
    </w:p>
    <w:p w14:paraId="1CCFC1B1" w14:textId="0050B6FB" w:rsidR="009A1350" w:rsidRPr="0056336E" w:rsidRDefault="009A1350" w:rsidP="0066677E">
      <w:pPr>
        <w:pStyle w:val="BodyText"/>
        <w:tabs>
          <w:tab w:val="num" w:pos="720"/>
        </w:tabs>
        <w:ind w:right="-432"/>
        <w:rPr>
          <w:rFonts w:ascii="Calibri" w:hAnsi="Calibri" w:cs="Calibri"/>
          <w:b/>
          <w:bCs/>
        </w:rPr>
      </w:pPr>
    </w:p>
    <w:p w14:paraId="2AB4CEA3" w14:textId="0A055FE5" w:rsidR="009A1350" w:rsidRPr="0056336E" w:rsidRDefault="004A46C3" w:rsidP="0066677E">
      <w:pPr>
        <w:pStyle w:val="BodyText"/>
        <w:tabs>
          <w:tab w:val="num" w:pos="720"/>
        </w:tabs>
        <w:ind w:right="-432"/>
        <w:rPr>
          <w:rFonts w:ascii="Calibri" w:hAnsi="Calibri" w:cs="Calibri"/>
          <w:bCs/>
        </w:rPr>
      </w:pPr>
      <w:r w:rsidRPr="0056336E">
        <w:rPr>
          <w:rFonts w:ascii="Calibri" w:hAnsi="Calibri" w:cs="Calibri"/>
          <w:bCs/>
        </w:rPr>
        <w:t>Prices across countries</w:t>
      </w:r>
      <w:r w:rsidR="009A1350" w:rsidRPr="0056336E">
        <w:rPr>
          <w:rFonts w:ascii="Calibri" w:hAnsi="Calibri" w:cs="Calibri"/>
          <w:bCs/>
        </w:rPr>
        <w:t xml:space="preserve"> depend on a variety of factors and need to be understood in their respective context. </w:t>
      </w:r>
      <w:r w:rsidRPr="0056336E">
        <w:rPr>
          <w:rFonts w:ascii="Calibri" w:hAnsi="Calibri" w:cs="Calibri"/>
          <w:bCs/>
        </w:rPr>
        <w:t>Our analysis does not capture the full complexity of price regulation, product selection</w:t>
      </w:r>
      <w:r w:rsidR="00EE28BF" w:rsidRPr="0056336E">
        <w:rPr>
          <w:rFonts w:ascii="Calibri" w:hAnsi="Calibri" w:cs="Calibri"/>
          <w:bCs/>
        </w:rPr>
        <w:t>,</w:t>
      </w:r>
      <w:r w:rsidRPr="0056336E">
        <w:rPr>
          <w:rFonts w:ascii="Calibri" w:hAnsi="Calibri" w:cs="Calibri"/>
          <w:bCs/>
        </w:rPr>
        <w:t xml:space="preserve"> or procurement approach</w:t>
      </w:r>
      <w:r w:rsidR="00EE28BF" w:rsidRPr="0056336E">
        <w:rPr>
          <w:rFonts w:ascii="Calibri" w:hAnsi="Calibri" w:cs="Calibri"/>
          <w:bCs/>
        </w:rPr>
        <w:t>es</w:t>
      </w:r>
      <w:r w:rsidRPr="0056336E">
        <w:rPr>
          <w:rFonts w:ascii="Calibri" w:hAnsi="Calibri" w:cs="Calibri"/>
          <w:bCs/>
        </w:rPr>
        <w:t xml:space="preserve"> used by each country</w:t>
      </w:r>
      <w:r w:rsidR="00EE28BF" w:rsidRPr="0056336E">
        <w:rPr>
          <w:rFonts w:ascii="Calibri" w:hAnsi="Calibri" w:cs="Calibri"/>
          <w:bCs/>
        </w:rPr>
        <w:t>, nor does it capture</w:t>
      </w:r>
      <w:r w:rsidR="00FB3459" w:rsidRPr="0056336E">
        <w:rPr>
          <w:rFonts w:ascii="Calibri" w:hAnsi="Calibri" w:cs="Calibri"/>
          <w:bCs/>
        </w:rPr>
        <w:t xml:space="preserve"> </w:t>
      </w:r>
      <w:r w:rsidR="00EE28BF" w:rsidRPr="0056336E">
        <w:rPr>
          <w:rFonts w:ascii="Calibri" w:hAnsi="Calibri" w:cs="Calibri"/>
          <w:bCs/>
        </w:rPr>
        <w:t>the</w:t>
      </w:r>
      <w:r w:rsidR="00FB3459" w:rsidRPr="0056336E">
        <w:rPr>
          <w:rFonts w:ascii="Calibri" w:hAnsi="Calibri" w:cs="Calibri"/>
          <w:bCs/>
        </w:rPr>
        <w:t xml:space="preserve"> effects from differential pricing tied to GDP that is carried out by some manufacturers.</w:t>
      </w:r>
    </w:p>
    <w:p w14:paraId="5E49E03C" w14:textId="413435F5" w:rsidR="00B438AB" w:rsidRPr="0056336E" w:rsidRDefault="00B438AB" w:rsidP="0066677E">
      <w:pPr>
        <w:pStyle w:val="BodyText"/>
        <w:tabs>
          <w:tab w:val="num" w:pos="720"/>
        </w:tabs>
        <w:ind w:right="-432"/>
        <w:rPr>
          <w:rFonts w:ascii="Calibri" w:hAnsi="Calibri" w:cs="Calibri"/>
        </w:rPr>
      </w:pPr>
    </w:p>
    <w:p w14:paraId="0B06C8B5" w14:textId="2A314C62" w:rsidR="004B00F8" w:rsidRPr="0056336E" w:rsidRDefault="004B00F8" w:rsidP="0066677E">
      <w:pPr>
        <w:pStyle w:val="BodyText"/>
        <w:tabs>
          <w:tab w:val="num" w:pos="720"/>
        </w:tabs>
        <w:ind w:right="-432"/>
        <w:rPr>
          <w:rFonts w:ascii="Calibri" w:hAnsi="Calibri" w:cs="Calibri"/>
          <w:bCs/>
        </w:rPr>
      </w:pPr>
      <w:r w:rsidRPr="0056336E">
        <w:rPr>
          <w:rFonts w:ascii="Calibri" w:hAnsi="Calibri" w:cs="Calibri"/>
          <w:bCs/>
        </w:rPr>
        <w:t xml:space="preserve">Price comparisons made across countries include currency conversions </w:t>
      </w:r>
      <w:r w:rsidR="00055D1C" w:rsidRPr="0056336E">
        <w:rPr>
          <w:rFonts w:ascii="Calibri" w:hAnsi="Calibri" w:cs="Calibri"/>
          <w:bCs/>
        </w:rPr>
        <w:t xml:space="preserve">that </w:t>
      </w:r>
      <w:r w:rsidRPr="0056336E">
        <w:rPr>
          <w:rFonts w:ascii="Calibri" w:hAnsi="Calibri" w:cs="Calibri"/>
          <w:bCs/>
        </w:rPr>
        <w:t xml:space="preserve">are applied based on </w:t>
      </w:r>
      <w:r w:rsidR="00055D1C" w:rsidRPr="0056336E">
        <w:rPr>
          <w:rFonts w:ascii="Calibri" w:hAnsi="Calibri" w:cs="Calibri"/>
          <w:bCs/>
        </w:rPr>
        <w:t xml:space="preserve">the </w:t>
      </w:r>
      <w:r w:rsidRPr="0056336E">
        <w:rPr>
          <w:rFonts w:ascii="Calibri" w:hAnsi="Calibri" w:cs="Calibri"/>
          <w:bCs/>
        </w:rPr>
        <w:t>average exchange rate during the year of comparison. In reality</w:t>
      </w:r>
      <w:r w:rsidR="00055D1C" w:rsidRPr="0056336E">
        <w:rPr>
          <w:rFonts w:ascii="Calibri" w:hAnsi="Calibri" w:cs="Calibri"/>
          <w:bCs/>
        </w:rPr>
        <w:t>,</w:t>
      </w:r>
      <w:r w:rsidRPr="0056336E">
        <w:rPr>
          <w:rFonts w:ascii="Calibri" w:hAnsi="Calibri" w:cs="Calibri"/>
          <w:bCs/>
        </w:rPr>
        <w:t xml:space="preserve"> the exact impact of current volatility </w:t>
      </w:r>
      <w:r w:rsidR="00DF20DC" w:rsidRPr="0056336E">
        <w:rPr>
          <w:rFonts w:ascii="Calibri" w:hAnsi="Calibri" w:cs="Calibri"/>
          <w:bCs/>
        </w:rPr>
        <w:t xml:space="preserve">may </w:t>
      </w:r>
      <w:r w:rsidR="00055D1C" w:rsidRPr="0056336E">
        <w:rPr>
          <w:rFonts w:ascii="Calibri" w:hAnsi="Calibri" w:cs="Calibri"/>
          <w:bCs/>
        </w:rPr>
        <w:t>differ</w:t>
      </w:r>
      <w:r w:rsidRPr="0056336E">
        <w:rPr>
          <w:rFonts w:ascii="Calibri" w:hAnsi="Calibri" w:cs="Calibri"/>
          <w:bCs/>
        </w:rPr>
        <w:t xml:space="preserve"> because of </w:t>
      </w:r>
      <w:r w:rsidR="00DF20DC" w:rsidRPr="0056336E">
        <w:rPr>
          <w:rFonts w:ascii="Calibri" w:hAnsi="Calibri" w:cs="Calibri"/>
          <w:bCs/>
        </w:rPr>
        <w:t>the timing of when the supplier</w:t>
      </w:r>
      <w:r w:rsidR="00055D1C" w:rsidRPr="0056336E">
        <w:rPr>
          <w:rFonts w:ascii="Calibri" w:hAnsi="Calibri" w:cs="Calibri"/>
          <w:bCs/>
        </w:rPr>
        <w:t>s and</w:t>
      </w:r>
      <w:r w:rsidR="00DF20DC" w:rsidRPr="0056336E">
        <w:rPr>
          <w:rFonts w:ascii="Calibri" w:hAnsi="Calibri" w:cs="Calibri"/>
          <w:bCs/>
        </w:rPr>
        <w:t>/</w:t>
      </w:r>
      <w:r w:rsidR="00055D1C" w:rsidRPr="0056336E">
        <w:rPr>
          <w:rFonts w:ascii="Calibri" w:hAnsi="Calibri" w:cs="Calibri"/>
          <w:bCs/>
        </w:rPr>
        <w:t xml:space="preserve">or </w:t>
      </w:r>
      <w:r w:rsidRPr="0056336E">
        <w:rPr>
          <w:rFonts w:ascii="Calibri" w:hAnsi="Calibri" w:cs="Calibri"/>
          <w:bCs/>
        </w:rPr>
        <w:t>distributor</w:t>
      </w:r>
      <w:r w:rsidR="00055D1C" w:rsidRPr="0056336E">
        <w:rPr>
          <w:rFonts w:ascii="Calibri" w:hAnsi="Calibri" w:cs="Calibri"/>
          <w:bCs/>
        </w:rPr>
        <w:t>s</w:t>
      </w:r>
      <w:r w:rsidRPr="0056336E">
        <w:rPr>
          <w:rFonts w:ascii="Calibri" w:hAnsi="Calibri" w:cs="Calibri"/>
          <w:bCs/>
        </w:rPr>
        <w:t xml:space="preserve"> </w:t>
      </w:r>
      <w:r w:rsidR="00DF20DC" w:rsidRPr="0056336E">
        <w:rPr>
          <w:rFonts w:ascii="Calibri" w:hAnsi="Calibri" w:cs="Calibri"/>
          <w:bCs/>
        </w:rPr>
        <w:t xml:space="preserve">obtained stock, </w:t>
      </w:r>
      <w:r w:rsidRPr="0056336E">
        <w:rPr>
          <w:rFonts w:ascii="Calibri" w:hAnsi="Calibri" w:cs="Calibri"/>
          <w:bCs/>
        </w:rPr>
        <w:t>pricing agreements with manufacturers in local currency</w:t>
      </w:r>
      <w:r w:rsidR="00055D1C" w:rsidRPr="0056336E">
        <w:rPr>
          <w:rFonts w:ascii="Calibri" w:hAnsi="Calibri" w:cs="Calibri"/>
          <w:bCs/>
        </w:rPr>
        <w:t>,</w:t>
      </w:r>
      <w:r w:rsidRPr="0056336E">
        <w:rPr>
          <w:rFonts w:ascii="Calibri" w:hAnsi="Calibri" w:cs="Calibri"/>
          <w:bCs/>
        </w:rPr>
        <w:t xml:space="preserve"> and currency risk hedging by some manufacturers</w:t>
      </w:r>
      <w:r w:rsidRPr="0056336E">
        <w:rPr>
          <w:rFonts w:ascii="Calibri" w:hAnsi="Calibri" w:cs="Calibri"/>
        </w:rPr>
        <w:t>.</w:t>
      </w:r>
      <w:r w:rsidR="00F05875" w:rsidRPr="0056336E">
        <w:rPr>
          <w:rFonts w:ascii="Calibri" w:hAnsi="Calibri" w:cs="Calibri"/>
        </w:rPr>
        <w:t xml:space="preserve"> </w:t>
      </w:r>
      <w:r w:rsidR="00F05875" w:rsidRPr="0056336E">
        <w:rPr>
          <w:rFonts w:ascii="Calibri" w:hAnsi="Calibri" w:cs="Calibri"/>
          <w:bCs/>
        </w:rPr>
        <w:t xml:space="preserve">Some additional limitations are presented </w:t>
      </w:r>
      <w:r w:rsidR="00055D1C" w:rsidRPr="0056336E">
        <w:rPr>
          <w:rFonts w:ascii="Calibri" w:hAnsi="Calibri" w:cs="Calibri"/>
          <w:bCs/>
        </w:rPr>
        <w:t>within the results section of this report</w:t>
      </w:r>
      <w:r w:rsidR="00F05875" w:rsidRPr="0056336E">
        <w:rPr>
          <w:rFonts w:ascii="Calibri" w:hAnsi="Calibri" w:cs="Calibri"/>
          <w:bCs/>
        </w:rPr>
        <w:t>.</w:t>
      </w:r>
    </w:p>
    <w:p w14:paraId="404C15B5" w14:textId="5719043F" w:rsidR="00E83396" w:rsidRPr="0056336E" w:rsidRDefault="00E83396" w:rsidP="0066677E">
      <w:pPr>
        <w:pStyle w:val="BodyText"/>
        <w:tabs>
          <w:tab w:val="num" w:pos="720"/>
        </w:tabs>
        <w:ind w:right="-432"/>
        <w:rPr>
          <w:rFonts w:ascii="Calibri" w:hAnsi="Calibri" w:cs="Calibri"/>
          <w:bCs/>
        </w:rPr>
      </w:pPr>
    </w:p>
    <w:p w14:paraId="75C4BFC6" w14:textId="09BC6CEB" w:rsidR="00E83396" w:rsidRPr="0056336E" w:rsidRDefault="00E83396" w:rsidP="0066677E">
      <w:pPr>
        <w:pStyle w:val="BodyText"/>
        <w:tabs>
          <w:tab w:val="num" w:pos="720"/>
        </w:tabs>
        <w:ind w:right="-432"/>
        <w:rPr>
          <w:rFonts w:ascii="Calibri" w:hAnsi="Calibri" w:cs="Calibri"/>
          <w:bCs/>
        </w:rPr>
      </w:pPr>
      <w:r w:rsidRPr="0056336E">
        <w:rPr>
          <w:rFonts w:ascii="Calibri" w:hAnsi="Calibri" w:cs="Calibri"/>
          <w:bCs/>
        </w:rPr>
        <w:t>Proxies are used to approximate changes in market conditions because exact changes in input costs, supply competition dynamics were not available systematically. Shortages and local market competitive market dynamics may render these proxies less useful for exact comparisons of specific drugs. However, as an aggregate they are still useful. Quality of manufacturers was measured using a 3 category scale. Attempts were made to obtain data on SRA approval, c-GMP status for each manufacturer to categorize them. However, in some cases information used may be slightly outdated.</w:t>
      </w:r>
    </w:p>
    <w:p w14:paraId="21148066" w14:textId="06171305" w:rsidR="00FF0C03" w:rsidRPr="0056336E" w:rsidRDefault="00DF20DC" w:rsidP="0066677E">
      <w:pPr>
        <w:ind w:right="-432"/>
        <w:rPr>
          <w:rFonts w:ascii="Calibri" w:hAnsi="Calibri" w:cs="Calibri"/>
          <w:b/>
          <w:bCs/>
          <w:smallCaps/>
          <w:sz w:val="28"/>
          <w:szCs w:val="28"/>
        </w:rPr>
      </w:pPr>
      <w:bookmarkStart w:id="2" w:name="_Toc269330516"/>
      <w:r w:rsidRPr="0056336E">
        <w:rPr>
          <w:rFonts w:ascii="Calibri" w:hAnsi="Calibri" w:cs="Calibri"/>
          <w:b/>
          <w:bCs/>
          <w:smallCaps/>
          <w:sz w:val="28"/>
          <w:szCs w:val="28"/>
        </w:rPr>
        <w:lastRenderedPageBreak/>
        <w:t>RESULTS</w:t>
      </w:r>
    </w:p>
    <w:p w14:paraId="7124EB54" w14:textId="77777777" w:rsidR="00FF0C03" w:rsidRPr="0056336E" w:rsidRDefault="00FF0C03" w:rsidP="0066677E">
      <w:pPr>
        <w:ind w:right="-432"/>
        <w:rPr>
          <w:rFonts w:ascii="Calibri" w:hAnsi="Calibri" w:cs="Calibri"/>
          <w:b/>
          <w:bCs/>
          <w:smallCaps/>
          <w:sz w:val="28"/>
          <w:szCs w:val="28"/>
        </w:rPr>
      </w:pPr>
    </w:p>
    <w:bookmarkEnd w:id="2"/>
    <w:p w14:paraId="2CAB13AE" w14:textId="11CC210C" w:rsidR="005E1C6A" w:rsidRPr="0056336E" w:rsidRDefault="00DF20DC" w:rsidP="0066677E">
      <w:pPr>
        <w:ind w:right="-432"/>
        <w:rPr>
          <w:rFonts w:ascii="Calibri" w:hAnsi="Calibri" w:cs="Calibri"/>
          <w:b/>
          <w:sz w:val="20"/>
          <w:szCs w:val="22"/>
        </w:rPr>
      </w:pPr>
      <w:r w:rsidRPr="0056336E">
        <w:rPr>
          <w:rFonts w:ascii="Calibri" w:hAnsi="Calibri" w:cs="Calibri"/>
          <w:b/>
          <w:sz w:val="20"/>
          <w:szCs w:val="22"/>
        </w:rPr>
        <w:t>Price reduction in 2015 as compared to 2014</w:t>
      </w:r>
    </w:p>
    <w:p w14:paraId="0DDC6C5E" w14:textId="77777777" w:rsidR="004275F2" w:rsidRPr="0056336E" w:rsidRDefault="004275F2"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73DC24DD" w14:textId="660EE453" w:rsidR="00EE3A11" w:rsidRPr="0056336E" w:rsidRDefault="00EE3A1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A pairwise comparison was made of the change in the price of each drug from 2014 to 2015. </w:t>
      </w:r>
      <w:r w:rsidR="00B16390" w:rsidRPr="0056336E">
        <w:rPr>
          <w:rFonts w:ascii="Calibri" w:hAnsi="Calibri" w:cs="Calibri"/>
          <w:bCs/>
          <w:sz w:val="20"/>
          <w:szCs w:val="22"/>
        </w:rPr>
        <w:t xml:space="preserve">A total of </w:t>
      </w:r>
      <w:r w:rsidRPr="0056336E">
        <w:rPr>
          <w:rFonts w:ascii="Calibri" w:hAnsi="Calibri" w:cs="Calibri"/>
          <w:bCs/>
          <w:sz w:val="20"/>
          <w:szCs w:val="22"/>
        </w:rPr>
        <w:t>6.5%</w:t>
      </w:r>
      <w:r w:rsidR="00B16390" w:rsidRPr="0056336E">
        <w:rPr>
          <w:rFonts w:ascii="Calibri" w:hAnsi="Calibri" w:cs="Calibri"/>
          <w:bCs/>
          <w:sz w:val="20"/>
          <w:szCs w:val="22"/>
        </w:rPr>
        <w:t xml:space="preserve"> </w:t>
      </w:r>
      <w:r w:rsidR="00131CD8" w:rsidRPr="0056336E">
        <w:rPr>
          <w:rFonts w:ascii="Calibri" w:hAnsi="Calibri" w:cs="Calibri"/>
          <w:bCs/>
          <w:sz w:val="20"/>
          <w:szCs w:val="22"/>
        </w:rPr>
        <w:t xml:space="preserve">was added to the manufacturer-negotiated price in 2015 to account for </w:t>
      </w:r>
      <w:r w:rsidRPr="0056336E">
        <w:rPr>
          <w:rFonts w:ascii="Calibri" w:hAnsi="Calibri" w:cs="Calibri"/>
          <w:bCs/>
          <w:sz w:val="20"/>
          <w:szCs w:val="22"/>
        </w:rPr>
        <w:t xml:space="preserve">procurement fees </w:t>
      </w:r>
      <w:r w:rsidR="00B16390" w:rsidRPr="0056336E">
        <w:rPr>
          <w:rFonts w:ascii="Calibri" w:hAnsi="Calibri" w:cs="Calibri"/>
          <w:bCs/>
          <w:sz w:val="20"/>
          <w:szCs w:val="22"/>
        </w:rPr>
        <w:t xml:space="preserve">for Crown Agents </w:t>
      </w:r>
      <w:r w:rsidRPr="0056336E">
        <w:rPr>
          <w:rFonts w:ascii="Calibri" w:hAnsi="Calibri" w:cs="Calibri"/>
          <w:bCs/>
          <w:sz w:val="20"/>
          <w:szCs w:val="22"/>
        </w:rPr>
        <w:t>and clearance charges. The net price to the Ministry of Health of Ukraine decreased by an average of 37.9%. The median decrease was 44.5%. Approximately 84% of the items had a net lower price in 2015 as compared to 2014.</w:t>
      </w:r>
    </w:p>
    <w:p w14:paraId="00EAACE8" w14:textId="281F5FFF" w:rsidR="00EE3A11" w:rsidRPr="0056336E" w:rsidRDefault="00EE3A1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56B27667" w14:textId="65300C88" w:rsidR="00EE3A11" w:rsidRPr="0056336E" w:rsidRDefault="00EE3A1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noProof/>
          <w:sz w:val="20"/>
          <w:szCs w:val="22"/>
          <w:lang w:val="en-GB" w:eastAsia="en-GB"/>
        </w:rPr>
        <w:drawing>
          <wp:inline distT="0" distB="0" distL="0" distR="0" wp14:anchorId="48324172" wp14:editId="387171D9">
            <wp:extent cx="3315025" cy="2104420"/>
            <wp:effectExtent l="19050" t="19050" r="1905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0998" cy="2108211"/>
                    </a:xfrm>
                    <a:prstGeom prst="rect">
                      <a:avLst/>
                    </a:prstGeom>
                    <a:noFill/>
                    <a:ln>
                      <a:solidFill>
                        <a:schemeClr val="accent1"/>
                      </a:solidFill>
                    </a:ln>
                  </pic:spPr>
                </pic:pic>
              </a:graphicData>
            </a:graphic>
          </wp:inline>
        </w:drawing>
      </w:r>
    </w:p>
    <w:p w14:paraId="5B465F1F" w14:textId="33C3E36D" w:rsidR="00EE3A11" w:rsidRPr="0056336E" w:rsidRDefault="00EE3A1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7CF8AB74" w14:textId="1A40FB33" w:rsidR="00EE3A11"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Figure </w:t>
      </w:r>
      <w:r w:rsidR="00190075" w:rsidRPr="0056336E">
        <w:rPr>
          <w:rFonts w:ascii="Calibri" w:hAnsi="Calibri" w:cs="Calibri"/>
          <w:bCs/>
          <w:sz w:val="20"/>
          <w:szCs w:val="22"/>
        </w:rPr>
        <w:t>2:</w:t>
      </w:r>
      <w:r w:rsidRPr="0056336E">
        <w:rPr>
          <w:rFonts w:ascii="Calibri" w:hAnsi="Calibri" w:cs="Calibri"/>
          <w:bCs/>
          <w:sz w:val="20"/>
          <w:szCs w:val="22"/>
        </w:rPr>
        <w:t xml:space="preserve"> % price reduction</w:t>
      </w:r>
      <w:r w:rsidR="00367065" w:rsidRPr="0056336E">
        <w:rPr>
          <w:rFonts w:ascii="Calibri" w:hAnsi="Calibri" w:cs="Calibri"/>
          <w:bCs/>
          <w:sz w:val="20"/>
          <w:szCs w:val="22"/>
        </w:rPr>
        <w:t xml:space="preserve"> in 2015 as compared to 2014</w:t>
      </w:r>
    </w:p>
    <w:p w14:paraId="674B511B" w14:textId="7777777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28326292" w14:textId="645A40AE" w:rsidR="00EE3A11"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A “raw” decrease in prices</w:t>
      </w:r>
      <w:r w:rsidR="007B3548" w:rsidRPr="0056336E">
        <w:rPr>
          <w:rFonts w:ascii="Calibri" w:hAnsi="Calibri" w:cs="Calibri"/>
          <w:bCs/>
          <w:sz w:val="20"/>
          <w:szCs w:val="22"/>
        </w:rPr>
        <w:t>,</w:t>
      </w:r>
      <w:r w:rsidRPr="0056336E">
        <w:rPr>
          <w:rFonts w:ascii="Calibri" w:hAnsi="Calibri" w:cs="Calibri"/>
          <w:bCs/>
          <w:sz w:val="20"/>
          <w:szCs w:val="22"/>
        </w:rPr>
        <w:t xml:space="preserve"> however</w:t>
      </w:r>
      <w:r w:rsidR="007B3548" w:rsidRPr="0056336E">
        <w:rPr>
          <w:rFonts w:ascii="Calibri" w:hAnsi="Calibri" w:cs="Calibri"/>
          <w:bCs/>
          <w:sz w:val="20"/>
          <w:szCs w:val="22"/>
        </w:rPr>
        <w:t>,</w:t>
      </w:r>
      <w:r w:rsidRPr="0056336E">
        <w:rPr>
          <w:rFonts w:ascii="Calibri" w:hAnsi="Calibri" w:cs="Calibri"/>
          <w:bCs/>
          <w:sz w:val="20"/>
          <w:szCs w:val="22"/>
        </w:rPr>
        <w:t xml:space="preserve"> does not imply better procurement efficiency. Many confounding factors could lead to a price decrease</w:t>
      </w:r>
      <w:r w:rsidR="007B3548" w:rsidRPr="0056336E">
        <w:rPr>
          <w:rFonts w:ascii="Calibri" w:hAnsi="Calibri" w:cs="Calibri"/>
          <w:bCs/>
          <w:sz w:val="20"/>
          <w:szCs w:val="22"/>
        </w:rPr>
        <w:t>,</w:t>
      </w:r>
      <w:r w:rsidRPr="0056336E">
        <w:rPr>
          <w:rFonts w:ascii="Calibri" w:hAnsi="Calibri" w:cs="Calibri"/>
          <w:bCs/>
          <w:sz w:val="20"/>
          <w:szCs w:val="22"/>
        </w:rPr>
        <w:t xml:space="preserve"> such as:</w:t>
      </w:r>
    </w:p>
    <w:p w14:paraId="0F515244" w14:textId="77777777" w:rsidR="00F05875" w:rsidRPr="0056336E" w:rsidRDefault="00F05875" w:rsidP="006667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Decrease in market price due to lower cost inputs</w:t>
      </w:r>
    </w:p>
    <w:p w14:paraId="3DCDB479" w14:textId="77777777" w:rsidR="00F05875" w:rsidRPr="0056336E" w:rsidRDefault="00F05875" w:rsidP="006667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Decrease in price due to higher volumes procured</w:t>
      </w:r>
    </w:p>
    <w:p w14:paraId="3F5703CF" w14:textId="75704F11" w:rsidR="00F05875" w:rsidRPr="0056336E" w:rsidRDefault="00F05875" w:rsidP="006667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Decrease in price due to competition dynamics in the market (more suppliers)</w:t>
      </w:r>
    </w:p>
    <w:p w14:paraId="0839E389" w14:textId="77777777" w:rsidR="00F05875" w:rsidRPr="0056336E" w:rsidRDefault="00F05875" w:rsidP="006667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Decrease in price due to purchasing from lower cost suppliers</w:t>
      </w:r>
    </w:p>
    <w:p w14:paraId="2FDAAF40" w14:textId="709622AE" w:rsidR="00F05875" w:rsidRPr="0056336E" w:rsidRDefault="00F05875" w:rsidP="006667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Decrease in price due to favorable exchange rates</w:t>
      </w:r>
    </w:p>
    <w:p w14:paraId="07F5EB90" w14:textId="7381F1BB" w:rsidR="00EE3A11" w:rsidRPr="0056336E" w:rsidRDefault="00F05875" w:rsidP="006667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Decrease in price due to procurement transparency and efficiency</w:t>
      </w:r>
    </w:p>
    <w:p w14:paraId="7F7E522A" w14:textId="2E75656C" w:rsidR="00EE3A11" w:rsidRPr="0056336E" w:rsidRDefault="00EE3A1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68C0A4F1" w14:textId="6B16F3A0" w:rsidR="00EE3A11"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Our identification strategy is best captured by the equation below</w:t>
      </w:r>
      <w:r w:rsidR="00D12B1A" w:rsidRPr="0056336E">
        <w:rPr>
          <w:rFonts w:ascii="Calibri" w:hAnsi="Calibri" w:cs="Calibri"/>
          <w:bCs/>
          <w:sz w:val="20"/>
          <w:szCs w:val="22"/>
        </w:rPr>
        <w:t>:</w:t>
      </w:r>
    </w:p>
    <w:p w14:paraId="4D0FC4C4" w14:textId="7777777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3111DCDF" w14:textId="56EDE855"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Change in Price (2014-2015) = A (Change in Volume) + B (Change in Input Prices) + C (Change in Supplier Quality) + D (Change in Market Competition) + + E (Change in Currency) +” </w:t>
      </w:r>
      <w:r w:rsidR="00367065" w:rsidRPr="0056336E">
        <w:rPr>
          <w:rFonts w:ascii="Calibri" w:hAnsi="Calibri" w:cs="Calibri"/>
          <w:bCs/>
          <w:sz w:val="20"/>
          <w:szCs w:val="22"/>
        </w:rPr>
        <w:t>Randomness” +</w:t>
      </w:r>
      <w:r w:rsidRPr="0056336E">
        <w:rPr>
          <w:rFonts w:ascii="Calibri" w:hAnsi="Calibri" w:cs="Calibri"/>
          <w:bCs/>
          <w:sz w:val="20"/>
          <w:szCs w:val="22"/>
        </w:rPr>
        <w:t xml:space="preserve"> Residual</w:t>
      </w:r>
    </w:p>
    <w:p w14:paraId="15531CFF" w14:textId="7777777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0F4A4CD8" w14:textId="4BD6DE0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Residual = Effect that can be attributed to Procurement Efficiency</w:t>
      </w:r>
    </w:p>
    <w:p w14:paraId="0D10A184" w14:textId="132E195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6A8ED899" w14:textId="4ABD4F71"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As described earlier</w:t>
      </w:r>
      <w:r w:rsidR="00D12B1A" w:rsidRPr="0056336E">
        <w:rPr>
          <w:rFonts w:ascii="Calibri" w:hAnsi="Calibri" w:cs="Calibri"/>
          <w:bCs/>
          <w:sz w:val="20"/>
          <w:szCs w:val="22"/>
        </w:rPr>
        <w:t>,</w:t>
      </w:r>
      <w:r w:rsidRPr="0056336E">
        <w:rPr>
          <w:rFonts w:ascii="Calibri" w:hAnsi="Calibri" w:cs="Calibri"/>
          <w:bCs/>
          <w:sz w:val="20"/>
          <w:szCs w:val="22"/>
        </w:rPr>
        <w:t xml:space="preserve"> the multi-variate model to simultaneously estimate the impact of each factor </w:t>
      </w:r>
      <w:r w:rsidR="00D12B1A" w:rsidRPr="0056336E">
        <w:rPr>
          <w:rFonts w:ascii="Calibri" w:hAnsi="Calibri" w:cs="Calibri"/>
          <w:bCs/>
          <w:sz w:val="20"/>
          <w:szCs w:val="22"/>
        </w:rPr>
        <w:t xml:space="preserve">did </w:t>
      </w:r>
      <w:r w:rsidRPr="0056336E">
        <w:rPr>
          <w:rFonts w:ascii="Calibri" w:hAnsi="Calibri" w:cs="Calibri"/>
          <w:bCs/>
          <w:sz w:val="20"/>
          <w:szCs w:val="22"/>
        </w:rPr>
        <w:t>not yield results</w:t>
      </w:r>
      <w:r w:rsidR="00D12B1A" w:rsidRPr="0056336E">
        <w:rPr>
          <w:rFonts w:ascii="Calibri" w:hAnsi="Calibri" w:cs="Calibri"/>
          <w:bCs/>
          <w:sz w:val="20"/>
          <w:szCs w:val="22"/>
        </w:rPr>
        <w:t>,</w:t>
      </w:r>
      <w:r w:rsidRPr="0056336E">
        <w:rPr>
          <w:rFonts w:ascii="Calibri" w:hAnsi="Calibri" w:cs="Calibri"/>
          <w:bCs/>
          <w:sz w:val="20"/>
          <w:szCs w:val="22"/>
        </w:rPr>
        <w:t xml:space="preserve"> so we compare</w:t>
      </w:r>
      <w:r w:rsidR="00D12B1A" w:rsidRPr="0056336E">
        <w:rPr>
          <w:rFonts w:ascii="Calibri" w:hAnsi="Calibri" w:cs="Calibri"/>
          <w:bCs/>
          <w:sz w:val="20"/>
          <w:szCs w:val="22"/>
        </w:rPr>
        <w:t>d</w:t>
      </w:r>
      <w:r w:rsidRPr="0056336E">
        <w:rPr>
          <w:rFonts w:ascii="Calibri" w:hAnsi="Calibri" w:cs="Calibri"/>
          <w:bCs/>
          <w:sz w:val="20"/>
          <w:szCs w:val="22"/>
        </w:rPr>
        <w:t xml:space="preserve"> each factor separately.</w:t>
      </w:r>
    </w:p>
    <w:p w14:paraId="589D0CD2" w14:textId="77777777" w:rsidR="00EE3A11" w:rsidRPr="0056336E" w:rsidRDefault="00EE3A1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A1EFA0E" w14:textId="36B74CEF"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bCs/>
          <w:sz w:val="20"/>
          <w:szCs w:val="22"/>
        </w:rPr>
      </w:pPr>
      <w:r w:rsidRPr="0056336E">
        <w:rPr>
          <w:rFonts w:ascii="Calibri" w:hAnsi="Calibri" w:cs="Calibri"/>
          <w:b/>
          <w:bCs/>
          <w:sz w:val="20"/>
          <w:szCs w:val="22"/>
        </w:rPr>
        <w:t>Change in Input Prices</w:t>
      </w:r>
    </w:p>
    <w:p w14:paraId="08A90C3F" w14:textId="36C24775"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There is lack of systematic data on input prices. Obtaining API price trends from India and China import/export data is more feasible for small molecules but challenging for biologics and complex drugs</w:t>
      </w:r>
      <w:r w:rsidR="00AD44F0" w:rsidRPr="0056336E">
        <w:rPr>
          <w:rFonts w:ascii="Calibri" w:hAnsi="Calibri" w:cs="Calibri"/>
          <w:bCs/>
          <w:sz w:val="20"/>
          <w:szCs w:val="22"/>
        </w:rPr>
        <w:t>,</w:t>
      </w:r>
      <w:r w:rsidRPr="0056336E">
        <w:rPr>
          <w:rFonts w:ascii="Calibri" w:hAnsi="Calibri" w:cs="Calibri"/>
          <w:bCs/>
          <w:sz w:val="20"/>
          <w:szCs w:val="22"/>
        </w:rPr>
        <w:t xml:space="preserve"> which </w:t>
      </w:r>
      <w:r w:rsidR="00AD44F0" w:rsidRPr="0056336E">
        <w:rPr>
          <w:rFonts w:ascii="Calibri" w:hAnsi="Calibri" w:cs="Calibri"/>
          <w:bCs/>
          <w:sz w:val="20"/>
          <w:szCs w:val="22"/>
        </w:rPr>
        <w:t>comprise a large portion of the</w:t>
      </w:r>
      <w:r w:rsidRPr="0056336E">
        <w:rPr>
          <w:rFonts w:ascii="Calibri" w:hAnsi="Calibri" w:cs="Calibri"/>
          <w:bCs/>
          <w:sz w:val="20"/>
          <w:szCs w:val="22"/>
        </w:rPr>
        <w:t xml:space="preserve"> drugs analyzed. We only captured input price changes for those products where price differences were larger than 50%. We used India import</w:t>
      </w:r>
      <w:r w:rsidR="00302D98" w:rsidRPr="0056336E">
        <w:rPr>
          <w:rFonts w:ascii="Calibri" w:hAnsi="Calibri" w:cs="Calibri"/>
          <w:bCs/>
          <w:sz w:val="20"/>
          <w:szCs w:val="22"/>
        </w:rPr>
        <w:t>/export</w:t>
      </w:r>
      <w:r w:rsidRPr="0056336E">
        <w:rPr>
          <w:rFonts w:ascii="Calibri" w:hAnsi="Calibri" w:cs="Calibri"/>
          <w:bCs/>
          <w:sz w:val="20"/>
          <w:szCs w:val="22"/>
        </w:rPr>
        <w:t xml:space="preserve"> data from </w:t>
      </w:r>
      <w:proofErr w:type="spellStart"/>
      <w:r w:rsidRPr="0056336E">
        <w:rPr>
          <w:rFonts w:ascii="Calibri" w:hAnsi="Calibri" w:cs="Calibri"/>
          <w:bCs/>
          <w:sz w:val="20"/>
          <w:szCs w:val="22"/>
        </w:rPr>
        <w:t>Zauba</w:t>
      </w:r>
      <w:proofErr w:type="spellEnd"/>
      <w:r w:rsidRPr="0056336E">
        <w:rPr>
          <w:rFonts w:ascii="Calibri" w:hAnsi="Calibri" w:cs="Calibri"/>
          <w:bCs/>
          <w:sz w:val="20"/>
          <w:szCs w:val="22"/>
        </w:rPr>
        <w:t xml:space="preserve"> for that purpose. For an oral </w:t>
      </w:r>
      <w:r w:rsidRPr="0056336E">
        <w:rPr>
          <w:rFonts w:ascii="Calibri" w:hAnsi="Calibri" w:cs="Calibri"/>
          <w:bCs/>
          <w:sz w:val="20"/>
          <w:szCs w:val="22"/>
        </w:rPr>
        <w:lastRenderedPageBreak/>
        <w:t>solid product where we can establish a clear single API, we use</w:t>
      </w:r>
      <w:r w:rsidR="00302D98" w:rsidRPr="0056336E">
        <w:rPr>
          <w:rFonts w:ascii="Calibri" w:hAnsi="Calibri" w:cs="Calibri"/>
          <w:bCs/>
          <w:sz w:val="20"/>
          <w:szCs w:val="22"/>
        </w:rPr>
        <w:t>d</w:t>
      </w:r>
      <w:r w:rsidRPr="0056336E">
        <w:rPr>
          <w:rFonts w:ascii="Calibri" w:hAnsi="Calibri" w:cs="Calibri"/>
          <w:bCs/>
          <w:sz w:val="20"/>
          <w:szCs w:val="22"/>
        </w:rPr>
        <w:t xml:space="preserve"> changes in the price of that API. Otherwise, we use</w:t>
      </w:r>
      <w:r w:rsidR="00302D98" w:rsidRPr="0056336E">
        <w:rPr>
          <w:rFonts w:ascii="Calibri" w:hAnsi="Calibri" w:cs="Calibri"/>
          <w:bCs/>
          <w:sz w:val="20"/>
          <w:szCs w:val="22"/>
        </w:rPr>
        <w:t>d</w:t>
      </w:r>
      <w:r w:rsidRPr="0056336E">
        <w:rPr>
          <w:rFonts w:ascii="Calibri" w:hAnsi="Calibri" w:cs="Calibri"/>
          <w:bCs/>
          <w:sz w:val="20"/>
          <w:szCs w:val="22"/>
        </w:rPr>
        <w:t xml:space="preserve"> export</w:t>
      </w:r>
      <w:r w:rsidR="00302D98" w:rsidRPr="0056336E">
        <w:rPr>
          <w:rFonts w:ascii="Calibri" w:hAnsi="Calibri" w:cs="Calibri"/>
          <w:bCs/>
          <w:sz w:val="20"/>
          <w:szCs w:val="22"/>
        </w:rPr>
        <w:t xml:space="preserve"> </w:t>
      </w:r>
      <w:r w:rsidRPr="0056336E">
        <w:rPr>
          <w:rFonts w:ascii="Calibri" w:hAnsi="Calibri" w:cs="Calibri"/>
          <w:bCs/>
          <w:sz w:val="20"/>
          <w:szCs w:val="22"/>
        </w:rPr>
        <w:t xml:space="preserve">finished product price under the assumption that </w:t>
      </w:r>
      <w:r w:rsidR="00ED5A71" w:rsidRPr="0056336E">
        <w:rPr>
          <w:rFonts w:ascii="Calibri" w:hAnsi="Calibri" w:cs="Calibri"/>
          <w:bCs/>
          <w:sz w:val="20"/>
          <w:szCs w:val="22"/>
        </w:rPr>
        <w:t xml:space="preserve">for products where there are multiple </w:t>
      </w:r>
      <w:r w:rsidRPr="0056336E">
        <w:rPr>
          <w:rFonts w:ascii="Calibri" w:hAnsi="Calibri" w:cs="Calibri"/>
          <w:bCs/>
          <w:sz w:val="20"/>
          <w:szCs w:val="22"/>
        </w:rPr>
        <w:t>Indian</w:t>
      </w:r>
      <w:r w:rsidR="00ED5A71" w:rsidRPr="0056336E">
        <w:rPr>
          <w:rFonts w:ascii="Calibri" w:hAnsi="Calibri" w:cs="Calibri"/>
          <w:bCs/>
          <w:sz w:val="20"/>
          <w:szCs w:val="22"/>
        </w:rPr>
        <w:t xml:space="preserve"> generic</w:t>
      </w:r>
      <w:r w:rsidRPr="0056336E">
        <w:rPr>
          <w:rFonts w:ascii="Calibri" w:hAnsi="Calibri" w:cs="Calibri"/>
          <w:bCs/>
          <w:sz w:val="20"/>
          <w:szCs w:val="22"/>
        </w:rPr>
        <w:t xml:space="preserve"> producers</w:t>
      </w:r>
      <w:r w:rsidR="00ED5A71" w:rsidRPr="0056336E">
        <w:rPr>
          <w:rFonts w:ascii="Calibri" w:hAnsi="Calibri" w:cs="Calibri"/>
          <w:bCs/>
          <w:sz w:val="20"/>
          <w:szCs w:val="22"/>
        </w:rPr>
        <w:t xml:space="preserve">, they </w:t>
      </w:r>
      <w:r w:rsidRPr="0056336E">
        <w:rPr>
          <w:rFonts w:ascii="Calibri" w:hAnsi="Calibri" w:cs="Calibri"/>
          <w:bCs/>
          <w:sz w:val="20"/>
          <w:szCs w:val="22"/>
        </w:rPr>
        <w:t xml:space="preserve">are working on fixed margins and </w:t>
      </w:r>
      <w:r w:rsidR="00ED5A71" w:rsidRPr="0056336E">
        <w:rPr>
          <w:rFonts w:ascii="Calibri" w:hAnsi="Calibri" w:cs="Calibri"/>
          <w:bCs/>
          <w:sz w:val="20"/>
          <w:szCs w:val="22"/>
        </w:rPr>
        <w:t xml:space="preserve">changes in </w:t>
      </w:r>
      <w:r w:rsidRPr="0056336E">
        <w:rPr>
          <w:rFonts w:ascii="Calibri" w:hAnsi="Calibri" w:cs="Calibri"/>
          <w:bCs/>
          <w:sz w:val="20"/>
          <w:szCs w:val="22"/>
        </w:rPr>
        <w:t xml:space="preserve">their prices </w:t>
      </w:r>
      <w:r w:rsidR="00ED5A71" w:rsidRPr="0056336E">
        <w:rPr>
          <w:rFonts w:ascii="Calibri" w:hAnsi="Calibri" w:cs="Calibri"/>
          <w:bCs/>
          <w:sz w:val="20"/>
          <w:szCs w:val="22"/>
        </w:rPr>
        <w:t>reflect input price changes.</w:t>
      </w:r>
    </w:p>
    <w:p w14:paraId="00789B68" w14:textId="7777777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58478827" w14:textId="7777777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bCs/>
          <w:sz w:val="20"/>
          <w:szCs w:val="22"/>
        </w:rPr>
      </w:pPr>
      <w:r w:rsidRPr="0056336E">
        <w:rPr>
          <w:rFonts w:ascii="Calibri" w:hAnsi="Calibri" w:cs="Calibri"/>
          <w:b/>
          <w:bCs/>
          <w:sz w:val="20"/>
          <w:szCs w:val="22"/>
        </w:rPr>
        <w:t>Change in Market Competition</w:t>
      </w:r>
    </w:p>
    <w:p w14:paraId="6B82FA80" w14:textId="51D46C03" w:rsidR="00F05875" w:rsidRPr="0056336E" w:rsidRDefault="00ED5A7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Changes in local</w:t>
      </w:r>
      <w:r w:rsidR="00302D98" w:rsidRPr="0056336E">
        <w:rPr>
          <w:rFonts w:ascii="Calibri" w:hAnsi="Calibri" w:cs="Calibri"/>
          <w:bCs/>
          <w:sz w:val="20"/>
          <w:szCs w:val="22"/>
        </w:rPr>
        <w:t xml:space="preserve"> and global</w:t>
      </w:r>
      <w:r w:rsidRPr="0056336E">
        <w:rPr>
          <w:rFonts w:ascii="Calibri" w:hAnsi="Calibri" w:cs="Calibri"/>
          <w:bCs/>
          <w:sz w:val="20"/>
          <w:szCs w:val="22"/>
        </w:rPr>
        <w:t xml:space="preserve"> market competition can have a significant impact on price. Some products may have shifted from being single</w:t>
      </w:r>
      <w:r w:rsidR="00302D98" w:rsidRPr="0056336E">
        <w:rPr>
          <w:rFonts w:ascii="Calibri" w:hAnsi="Calibri" w:cs="Calibri"/>
          <w:bCs/>
          <w:sz w:val="20"/>
          <w:szCs w:val="22"/>
        </w:rPr>
        <w:t>-</w:t>
      </w:r>
      <w:r w:rsidRPr="0056336E">
        <w:rPr>
          <w:rFonts w:ascii="Calibri" w:hAnsi="Calibri" w:cs="Calibri"/>
          <w:bCs/>
          <w:sz w:val="20"/>
          <w:szCs w:val="22"/>
        </w:rPr>
        <w:t>sourced to multi-sourced and their prices would decrease significantly due to such market dynamics. It is d</w:t>
      </w:r>
      <w:r w:rsidR="00F05875" w:rsidRPr="0056336E">
        <w:rPr>
          <w:rFonts w:ascii="Calibri" w:hAnsi="Calibri" w:cs="Calibri"/>
          <w:bCs/>
          <w:sz w:val="20"/>
          <w:szCs w:val="22"/>
        </w:rPr>
        <w:t>ifficult to</w:t>
      </w:r>
      <w:r w:rsidRPr="0056336E">
        <w:rPr>
          <w:rFonts w:ascii="Calibri" w:hAnsi="Calibri" w:cs="Calibri"/>
          <w:bCs/>
          <w:sz w:val="20"/>
          <w:szCs w:val="22"/>
        </w:rPr>
        <w:t xml:space="preserve"> precisely</w:t>
      </w:r>
      <w:r w:rsidR="00F05875" w:rsidRPr="0056336E">
        <w:rPr>
          <w:rFonts w:ascii="Calibri" w:hAnsi="Calibri" w:cs="Calibri"/>
          <w:bCs/>
          <w:sz w:val="20"/>
          <w:szCs w:val="22"/>
        </w:rPr>
        <w:t xml:space="preserve"> track </w:t>
      </w:r>
      <w:r w:rsidRPr="0056336E">
        <w:rPr>
          <w:rFonts w:ascii="Calibri" w:hAnsi="Calibri" w:cs="Calibri"/>
          <w:bCs/>
          <w:sz w:val="20"/>
          <w:szCs w:val="22"/>
        </w:rPr>
        <w:t xml:space="preserve">the </w:t>
      </w:r>
      <w:r w:rsidR="00F05875" w:rsidRPr="0056336E">
        <w:rPr>
          <w:rFonts w:ascii="Calibri" w:hAnsi="Calibri" w:cs="Calibri"/>
          <w:bCs/>
          <w:sz w:val="20"/>
          <w:szCs w:val="22"/>
        </w:rPr>
        <w:t xml:space="preserve">number of </w:t>
      </w:r>
      <w:r w:rsidRPr="0056336E">
        <w:rPr>
          <w:rFonts w:ascii="Calibri" w:hAnsi="Calibri" w:cs="Calibri"/>
          <w:bCs/>
          <w:sz w:val="20"/>
          <w:szCs w:val="22"/>
        </w:rPr>
        <w:t xml:space="preserve">active </w:t>
      </w:r>
      <w:r w:rsidR="00F05875" w:rsidRPr="0056336E">
        <w:rPr>
          <w:rFonts w:ascii="Calibri" w:hAnsi="Calibri" w:cs="Calibri"/>
          <w:bCs/>
          <w:sz w:val="20"/>
          <w:szCs w:val="22"/>
        </w:rPr>
        <w:t xml:space="preserve">manufacturers for a product at a given time. </w:t>
      </w:r>
      <w:r w:rsidRPr="0056336E">
        <w:rPr>
          <w:rFonts w:ascii="Calibri" w:hAnsi="Calibri" w:cs="Calibri"/>
          <w:bCs/>
          <w:sz w:val="20"/>
          <w:szCs w:val="22"/>
        </w:rPr>
        <w:t>“Active status” at a regulatory agency is the only publicly available dataset</w:t>
      </w:r>
      <w:r w:rsidR="00302D98" w:rsidRPr="0056336E">
        <w:rPr>
          <w:rFonts w:ascii="Calibri" w:hAnsi="Calibri" w:cs="Calibri"/>
          <w:bCs/>
          <w:sz w:val="20"/>
          <w:szCs w:val="22"/>
        </w:rPr>
        <w:t>,</w:t>
      </w:r>
      <w:r w:rsidRPr="0056336E">
        <w:rPr>
          <w:rFonts w:ascii="Calibri" w:hAnsi="Calibri" w:cs="Calibri"/>
          <w:bCs/>
          <w:sz w:val="20"/>
          <w:szCs w:val="22"/>
        </w:rPr>
        <w:t xml:space="preserve"> but </w:t>
      </w:r>
      <w:r w:rsidR="00302D98" w:rsidRPr="0056336E">
        <w:rPr>
          <w:rFonts w:ascii="Calibri" w:hAnsi="Calibri" w:cs="Calibri"/>
          <w:bCs/>
          <w:sz w:val="20"/>
          <w:szCs w:val="22"/>
        </w:rPr>
        <w:t>it does not confirm that</w:t>
      </w:r>
      <w:r w:rsidRPr="0056336E">
        <w:rPr>
          <w:rFonts w:ascii="Calibri" w:hAnsi="Calibri" w:cs="Calibri"/>
          <w:bCs/>
          <w:sz w:val="20"/>
          <w:szCs w:val="22"/>
        </w:rPr>
        <w:t xml:space="preserve"> a manufacturer is manufacturing and selling in the market that year. </w:t>
      </w:r>
    </w:p>
    <w:p w14:paraId="72C1FC1F" w14:textId="21DC9635" w:rsidR="00ED5A71" w:rsidRPr="0056336E" w:rsidRDefault="00ED5A7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267B231B" w14:textId="262D1A87" w:rsidR="00ED5A71" w:rsidRPr="0056336E" w:rsidRDefault="00ED5A71"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As a result, we had to </w:t>
      </w:r>
      <w:r w:rsidR="00302D98" w:rsidRPr="0056336E">
        <w:rPr>
          <w:rFonts w:ascii="Calibri" w:hAnsi="Calibri" w:cs="Calibri"/>
          <w:bCs/>
          <w:sz w:val="20"/>
          <w:szCs w:val="22"/>
        </w:rPr>
        <w:t>identify</w:t>
      </w:r>
      <w:r w:rsidRPr="0056336E">
        <w:rPr>
          <w:rFonts w:ascii="Calibri" w:hAnsi="Calibri" w:cs="Calibri"/>
          <w:bCs/>
          <w:sz w:val="20"/>
          <w:szCs w:val="22"/>
        </w:rPr>
        <w:t xml:space="preserve"> a proxy for changes in market conditions (input prices, competition dynamics). Data in prices from 2014 to 2015 for a large volume</w:t>
      </w:r>
      <w:r w:rsidR="00302D98" w:rsidRPr="0056336E">
        <w:rPr>
          <w:rFonts w:ascii="Calibri" w:hAnsi="Calibri" w:cs="Calibri"/>
          <w:bCs/>
          <w:sz w:val="20"/>
          <w:szCs w:val="22"/>
        </w:rPr>
        <w:t>,</w:t>
      </w:r>
      <w:r w:rsidRPr="0056336E">
        <w:rPr>
          <w:rFonts w:ascii="Calibri" w:hAnsi="Calibri" w:cs="Calibri"/>
          <w:bCs/>
          <w:sz w:val="20"/>
          <w:szCs w:val="22"/>
        </w:rPr>
        <w:t xml:space="preserve"> sophisticated buyer would be reflective of directional changes of market conditions on price. </w:t>
      </w:r>
      <w:r w:rsidR="00302D98" w:rsidRPr="0056336E">
        <w:rPr>
          <w:rFonts w:ascii="Calibri" w:hAnsi="Calibri" w:cs="Calibri"/>
          <w:bCs/>
          <w:sz w:val="20"/>
          <w:szCs w:val="22"/>
        </w:rPr>
        <w:t>To make this comparison, w</w:t>
      </w:r>
      <w:r w:rsidRPr="0056336E">
        <w:rPr>
          <w:rFonts w:ascii="Calibri" w:hAnsi="Calibri" w:cs="Calibri"/>
          <w:bCs/>
          <w:sz w:val="20"/>
          <w:szCs w:val="22"/>
        </w:rPr>
        <w:t>e use U</w:t>
      </w:r>
      <w:r w:rsidR="00302D98" w:rsidRPr="0056336E">
        <w:rPr>
          <w:rFonts w:ascii="Calibri" w:hAnsi="Calibri" w:cs="Calibri"/>
          <w:bCs/>
          <w:sz w:val="20"/>
          <w:szCs w:val="22"/>
        </w:rPr>
        <w:t>.</w:t>
      </w:r>
      <w:r w:rsidRPr="0056336E">
        <w:rPr>
          <w:rFonts w:ascii="Calibri" w:hAnsi="Calibri" w:cs="Calibri"/>
          <w:bCs/>
          <w:sz w:val="20"/>
          <w:szCs w:val="22"/>
        </w:rPr>
        <w:t>S</w:t>
      </w:r>
      <w:r w:rsidR="00302D98" w:rsidRPr="0056336E">
        <w:rPr>
          <w:rFonts w:ascii="Calibri" w:hAnsi="Calibri" w:cs="Calibri"/>
          <w:bCs/>
          <w:sz w:val="20"/>
          <w:szCs w:val="22"/>
        </w:rPr>
        <w:t>.</w:t>
      </w:r>
      <w:r w:rsidRPr="0056336E">
        <w:rPr>
          <w:rFonts w:ascii="Calibri" w:hAnsi="Calibri" w:cs="Calibri"/>
          <w:bCs/>
          <w:sz w:val="20"/>
          <w:szCs w:val="22"/>
        </w:rPr>
        <w:t xml:space="preserve"> Center for Medicare and Medicaid Average Manufacturer Price data from 2014 and 2015. </w:t>
      </w:r>
      <w:r w:rsidR="00302D98" w:rsidRPr="0056336E">
        <w:rPr>
          <w:rFonts w:ascii="Calibri" w:hAnsi="Calibri" w:cs="Calibri"/>
          <w:bCs/>
          <w:sz w:val="20"/>
          <w:szCs w:val="22"/>
        </w:rPr>
        <w:t xml:space="preserve">The challenge with using these data as a proxy is that prices in the U.S. have increased for certain injectable products due to local supplier shortages that have resulted from FDA quality issues. </w:t>
      </w:r>
      <w:r w:rsidR="00B475C3" w:rsidRPr="0056336E">
        <w:rPr>
          <w:rFonts w:ascii="Calibri" w:hAnsi="Calibri" w:cs="Calibri"/>
          <w:bCs/>
          <w:sz w:val="20"/>
          <w:szCs w:val="22"/>
        </w:rPr>
        <w:t xml:space="preserve">However, </w:t>
      </w:r>
      <w:r w:rsidRPr="0056336E">
        <w:rPr>
          <w:rFonts w:ascii="Calibri" w:hAnsi="Calibri" w:cs="Calibri"/>
          <w:bCs/>
          <w:sz w:val="20"/>
          <w:szCs w:val="22"/>
        </w:rPr>
        <w:t xml:space="preserve">there were very few </w:t>
      </w:r>
      <w:r w:rsidR="00B475C3" w:rsidRPr="0056336E">
        <w:rPr>
          <w:rFonts w:ascii="Calibri" w:hAnsi="Calibri" w:cs="Calibri"/>
          <w:bCs/>
          <w:sz w:val="20"/>
          <w:szCs w:val="22"/>
        </w:rPr>
        <w:t xml:space="preserve">other sources </w:t>
      </w:r>
      <w:r w:rsidR="00D309B5" w:rsidRPr="0056336E">
        <w:rPr>
          <w:rFonts w:ascii="Calibri" w:hAnsi="Calibri" w:cs="Calibri"/>
          <w:bCs/>
          <w:sz w:val="20"/>
          <w:szCs w:val="22"/>
        </w:rPr>
        <w:t xml:space="preserve">for </w:t>
      </w:r>
      <w:r w:rsidRPr="0056336E">
        <w:rPr>
          <w:rFonts w:ascii="Calibri" w:hAnsi="Calibri" w:cs="Calibri"/>
          <w:bCs/>
          <w:sz w:val="20"/>
          <w:szCs w:val="22"/>
        </w:rPr>
        <w:t xml:space="preserve">longitudinal price data. </w:t>
      </w:r>
    </w:p>
    <w:p w14:paraId="1AD10400" w14:textId="77777777" w:rsidR="00F05875" w:rsidRPr="0056336E" w:rsidRDefault="00F058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D6444E6" w14:textId="5E4692FD"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noProof/>
          <w:sz w:val="20"/>
          <w:szCs w:val="22"/>
          <w:lang w:val="en-GB" w:eastAsia="en-GB"/>
        </w:rPr>
        <w:drawing>
          <wp:inline distT="0" distB="0" distL="0" distR="0" wp14:anchorId="6187472A" wp14:editId="0E777E40">
            <wp:extent cx="4782558" cy="3467100"/>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8165" cy="3471165"/>
                    </a:xfrm>
                    <a:prstGeom prst="rect">
                      <a:avLst/>
                    </a:prstGeom>
                    <a:noFill/>
                    <a:ln>
                      <a:solidFill>
                        <a:schemeClr val="accent1"/>
                      </a:solidFill>
                    </a:ln>
                  </pic:spPr>
                </pic:pic>
              </a:graphicData>
            </a:graphic>
          </wp:inline>
        </w:drawing>
      </w:r>
    </w:p>
    <w:p w14:paraId="5481D40B" w14:textId="492A251D"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Figure </w:t>
      </w:r>
      <w:proofErr w:type="gramStart"/>
      <w:r w:rsidRPr="0056336E">
        <w:rPr>
          <w:rFonts w:ascii="Calibri" w:hAnsi="Calibri" w:cs="Calibri"/>
          <w:bCs/>
          <w:sz w:val="20"/>
          <w:szCs w:val="22"/>
        </w:rPr>
        <w:t>3 :</w:t>
      </w:r>
      <w:proofErr w:type="gramEnd"/>
      <w:r w:rsidRPr="0056336E">
        <w:rPr>
          <w:rFonts w:ascii="Calibri" w:hAnsi="Calibri" w:cs="Calibri"/>
          <w:bCs/>
          <w:sz w:val="20"/>
          <w:szCs w:val="22"/>
        </w:rPr>
        <w:t xml:space="preserve"> Change in CMS prices as a proxy for changes in market conditions</w:t>
      </w:r>
    </w:p>
    <w:p w14:paraId="40EAC40B" w14:textId="75672D2C" w:rsidR="009C3DC0" w:rsidRDefault="009C3DC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FBE5BC8" w14:textId="779C6D1D"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Table 2: </w:t>
      </w:r>
    </w:p>
    <w:tbl>
      <w:tblPr>
        <w:tblW w:w="7740" w:type="dxa"/>
        <w:tblCellMar>
          <w:left w:w="0" w:type="dxa"/>
          <w:right w:w="0" w:type="dxa"/>
        </w:tblCellMar>
        <w:tblLook w:val="0600" w:firstRow="0" w:lastRow="0" w:firstColumn="0" w:lastColumn="0" w:noHBand="1" w:noVBand="1"/>
      </w:tblPr>
      <w:tblGrid>
        <w:gridCol w:w="3320"/>
        <w:gridCol w:w="1620"/>
        <w:gridCol w:w="1710"/>
        <w:gridCol w:w="1090"/>
      </w:tblGrid>
      <w:tr w:rsidR="00B475C3" w:rsidRPr="0056336E" w14:paraId="32411A9B" w14:textId="77777777" w:rsidTr="00B475C3">
        <w:trPr>
          <w:trHeight w:val="300"/>
        </w:trPr>
        <w:tc>
          <w:tcPr>
            <w:tcW w:w="332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2AB3E6D3"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
                <w:bCs/>
                <w:sz w:val="20"/>
                <w:szCs w:val="22"/>
              </w:rPr>
              <w:t> </w:t>
            </w:r>
          </w:p>
        </w:tc>
        <w:tc>
          <w:tcPr>
            <w:tcW w:w="162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52AAFA21"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
                <w:bCs/>
                <w:sz w:val="20"/>
                <w:szCs w:val="22"/>
              </w:rPr>
              <w:t>Coefficients</w:t>
            </w:r>
          </w:p>
        </w:tc>
        <w:tc>
          <w:tcPr>
            <w:tcW w:w="171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044A96CA"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
                <w:bCs/>
                <w:sz w:val="20"/>
                <w:szCs w:val="22"/>
              </w:rPr>
              <w:t>Standard Error</w:t>
            </w:r>
          </w:p>
        </w:tc>
        <w:tc>
          <w:tcPr>
            <w:tcW w:w="109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3C876BD8"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
                <w:bCs/>
                <w:sz w:val="20"/>
                <w:szCs w:val="22"/>
              </w:rPr>
              <w:t>P-value</w:t>
            </w:r>
          </w:p>
        </w:tc>
      </w:tr>
      <w:tr w:rsidR="00B475C3" w:rsidRPr="0056336E" w14:paraId="09020D07" w14:textId="77777777" w:rsidTr="00B475C3">
        <w:trPr>
          <w:trHeight w:val="300"/>
        </w:trPr>
        <w:tc>
          <w:tcPr>
            <w:tcW w:w="332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06A67DAF" w14:textId="1CE89704"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Intercept (Change in Ukraine Manufacturer price)</w:t>
            </w:r>
          </w:p>
        </w:tc>
        <w:tc>
          <w:tcPr>
            <w:tcW w:w="162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3C306017"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-0.42779</w:t>
            </w:r>
          </w:p>
        </w:tc>
        <w:tc>
          <w:tcPr>
            <w:tcW w:w="171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26E33111"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0.036423</w:t>
            </w:r>
          </w:p>
        </w:tc>
        <w:tc>
          <w:tcPr>
            <w:tcW w:w="109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74DE236D"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3.42E-17</w:t>
            </w:r>
          </w:p>
        </w:tc>
      </w:tr>
      <w:tr w:rsidR="00B475C3" w:rsidRPr="0056336E" w14:paraId="5C72D23F" w14:textId="77777777" w:rsidTr="00B475C3">
        <w:trPr>
          <w:trHeight w:val="315"/>
        </w:trPr>
        <w:tc>
          <w:tcPr>
            <w:tcW w:w="332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2EBA85E8"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 % change CMS 2014-2015</w:t>
            </w:r>
          </w:p>
        </w:tc>
        <w:tc>
          <w:tcPr>
            <w:tcW w:w="162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44AFF03F"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0.159518</w:t>
            </w:r>
          </w:p>
        </w:tc>
        <w:tc>
          <w:tcPr>
            <w:tcW w:w="171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2CA067FF"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0.089345</w:t>
            </w:r>
          </w:p>
        </w:tc>
        <w:tc>
          <w:tcPr>
            <w:tcW w:w="1090"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bottom"/>
            <w:hideMark/>
          </w:tcPr>
          <w:p w14:paraId="20C26393" w14:textId="77777777"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0.079249</w:t>
            </w:r>
          </w:p>
        </w:tc>
      </w:tr>
    </w:tbl>
    <w:p w14:paraId="59FE2F92" w14:textId="751E104D"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68A54FE4" w14:textId="587B7A36" w:rsidR="00B475C3" w:rsidRPr="0056336E" w:rsidRDefault="00B475C3"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Figure 3 and Table 2 show that while some of the changes in prices obtained by Ukraine are explained by changes in overall market conditions, that effect is only a small portion of the overall price decreases/changes observed.</w:t>
      </w:r>
    </w:p>
    <w:p w14:paraId="140C572A" w14:textId="2272995D" w:rsidR="006121C0" w:rsidRPr="0056336E" w:rsidRDefault="006121C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45F221E4" w14:textId="079875A0" w:rsidR="00730DAA" w:rsidRPr="0056336E" w:rsidRDefault="006121C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We conducted additional </w:t>
      </w:r>
      <w:r w:rsidR="0072026A" w:rsidRPr="0056336E">
        <w:rPr>
          <w:rFonts w:ascii="Calibri" w:hAnsi="Calibri" w:cs="Calibri"/>
          <w:bCs/>
          <w:sz w:val="20"/>
          <w:szCs w:val="22"/>
        </w:rPr>
        <w:t xml:space="preserve">analyses </w:t>
      </w:r>
      <w:r w:rsidRPr="0056336E">
        <w:rPr>
          <w:rFonts w:ascii="Calibri" w:hAnsi="Calibri" w:cs="Calibri"/>
          <w:bCs/>
          <w:sz w:val="20"/>
          <w:szCs w:val="22"/>
        </w:rPr>
        <w:t xml:space="preserve">to explore the impact of input cost changes on prices of select products </w:t>
      </w:r>
      <w:r w:rsidR="0072026A" w:rsidRPr="0056336E">
        <w:rPr>
          <w:rFonts w:ascii="Calibri" w:hAnsi="Calibri" w:cs="Calibri"/>
          <w:bCs/>
          <w:sz w:val="20"/>
          <w:szCs w:val="22"/>
        </w:rPr>
        <w:t>whose</w:t>
      </w:r>
      <w:r w:rsidRPr="0056336E">
        <w:rPr>
          <w:rFonts w:ascii="Calibri" w:hAnsi="Calibri" w:cs="Calibri"/>
          <w:bCs/>
          <w:sz w:val="20"/>
          <w:szCs w:val="22"/>
        </w:rPr>
        <w:t xml:space="preserve"> price</w:t>
      </w:r>
      <w:r w:rsidR="0072026A" w:rsidRPr="0056336E">
        <w:rPr>
          <w:rFonts w:ascii="Calibri" w:hAnsi="Calibri" w:cs="Calibri"/>
          <w:bCs/>
          <w:sz w:val="20"/>
          <w:szCs w:val="22"/>
        </w:rPr>
        <w:t>s</w:t>
      </w:r>
      <w:r w:rsidRPr="0056336E">
        <w:rPr>
          <w:rFonts w:ascii="Calibri" w:hAnsi="Calibri" w:cs="Calibri"/>
          <w:bCs/>
          <w:sz w:val="20"/>
          <w:szCs w:val="22"/>
        </w:rPr>
        <w:t xml:space="preserve"> in 2015 had increased as compared to 2014. </w:t>
      </w:r>
      <w:r w:rsidR="00730DAA" w:rsidRPr="0056336E">
        <w:rPr>
          <w:rFonts w:ascii="Calibri" w:hAnsi="Calibri" w:cs="Calibri"/>
          <w:bCs/>
          <w:sz w:val="20"/>
          <w:szCs w:val="22"/>
        </w:rPr>
        <w:t xml:space="preserve">Input costs changes for </w:t>
      </w:r>
      <w:r w:rsidR="00524361" w:rsidRPr="0056336E">
        <w:rPr>
          <w:rFonts w:ascii="Calibri" w:hAnsi="Calibri" w:cs="Calibri"/>
          <w:bCs/>
          <w:sz w:val="20"/>
          <w:szCs w:val="22"/>
        </w:rPr>
        <w:t>the three products listed in Table 3</w:t>
      </w:r>
      <w:r w:rsidR="00730DAA" w:rsidRPr="0056336E">
        <w:rPr>
          <w:rFonts w:ascii="Calibri" w:hAnsi="Calibri" w:cs="Calibri"/>
          <w:bCs/>
          <w:sz w:val="20"/>
          <w:szCs w:val="22"/>
        </w:rPr>
        <w:t xml:space="preserve"> do not explain price changes in Ukraine </w:t>
      </w:r>
      <w:r w:rsidR="00524361" w:rsidRPr="0056336E">
        <w:rPr>
          <w:rFonts w:ascii="Calibri" w:hAnsi="Calibri" w:cs="Calibri"/>
          <w:bCs/>
          <w:sz w:val="20"/>
          <w:szCs w:val="22"/>
        </w:rPr>
        <w:t>between 2014 and 2015</w:t>
      </w:r>
      <w:r w:rsidR="00730DAA" w:rsidRPr="0056336E">
        <w:rPr>
          <w:rFonts w:ascii="Calibri" w:hAnsi="Calibri" w:cs="Calibri"/>
          <w:bCs/>
          <w:sz w:val="20"/>
          <w:szCs w:val="22"/>
        </w:rPr>
        <w:t>. In fact, in some instances</w:t>
      </w:r>
      <w:r w:rsidR="00524361" w:rsidRPr="0056336E">
        <w:rPr>
          <w:rFonts w:ascii="Calibri" w:hAnsi="Calibri" w:cs="Calibri"/>
          <w:bCs/>
          <w:sz w:val="20"/>
          <w:szCs w:val="22"/>
        </w:rPr>
        <w:t>, the prices for these products</w:t>
      </w:r>
      <w:r w:rsidR="00730DAA" w:rsidRPr="0056336E">
        <w:rPr>
          <w:rFonts w:ascii="Calibri" w:hAnsi="Calibri" w:cs="Calibri"/>
          <w:bCs/>
          <w:sz w:val="20"/>
          <w:szCs w:val="22"/>
        </w:rPr>
        <w:t xml:space="preserve"> increased when input costs or low cost manufacturer price</w:t>
      </w:r>
      <w:r w:rsidR="00524361" w:rsidRPr="0056336E">
        <w:rPr>
          <w:rFonts w:ascii="Calibri" w:hAnsi="Calibri" w:cs="Calibri"/>
          <w:bCs/>
          <w:sz w:val="20"/>
          <w:szCs w:val="22"/>
        </w:rPr>
        <w:t>s</w:t>
      </w:r>
      <w:r w:rsidR="00730DAA" w:rsidRPr="0056336E">
        <w:rPr>
          <w:rFonts w:ascii="Calibri" w:hAnsi="Calibri" w:cs="Calibri"/>
          <w:bCs/>
          <w:sz w:val="20"/>
          <w:szCs w:val="22"/>
        </w:rPr>
        <w:t xml:space="preserve"> decreased.</w:t>
      </w:r>
    </w:p>
    <w:p w14:paraId="57C60902" w14:textId="77777777" w:rsidR="00730DAA" w:rsidRPr="0056336E" w:rsidRDefault="00730DAA"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7F0FC647" w14:textId="5482514A" w:rsidR="00730DAA" w:rsidRPr="0056336E" w:rsidRDefault="00730DAA"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Table 3: Input cost changes of selected products</w:t>
      </w:r>
    </w:p>
    <w:tbl>
      <w:tblPr>
        <w:tblpPr w:leftFromText="180" w:rightFromText="180" w:vertAnchor="text" w:horzAnchor="margin" w:tblpX="108" w:tblpY="30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62"/>
        <w:gridCol w:w="2705"/>
        <w:gridCol w:w="3605"/>
      </w:tblGrid>
      <w:tr w:rsidR="00730DAA" w:rsidRPr="0056336E" w14:paraId="20B6F5FE" w14:textId="77777777" w:rsidTr="00AA49B8">
        <w:trPr>
          <w:trHeight w:val="584"/>
        </w:trPr>
        <w:tc>
          <w:tcPr>
            <w:tcW w:w="2762" w:type="dxa"/>
            <w:hideMark/>
          </w:tcPr>
          <w:p w14:paraId="1F7F3339"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Cs w:val="22"/>
              </w:rPr>
            </w:pPr>
            <w:r w:rsidRPr="0056336E">
              <w:rPr>
                <w:rFonts w:ascii="Calibri" w:hAnsi="Calibri" w:cs="Calibri"/>
                <w:bCs/>
                <w:szCs w:val="22"/>
              </w:rPr>
              <w:t>Description</w:t>
            </w:r>
          </w:p>
        </w:tc>
        <w:tc>
          <w:tcPr>
            <w:tcW w:w="2705" w:type="dxa"/>
            <w:hideMark/>
          </w:tcPr>
          <w:p w14:paraId="6DDCC7E1"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Cs w:val="22"/>
              </w:rPr>
            </w:pPr>
            <w:r w:rsidRPr="0056336E">
              <w:rPr>
                <w:rFonts w:ascii="Calibri" w:hAnsi="Calibri" w:cs="Calibri"/>
                <w:bCs/>
                <w:szCs w:val="22"/>
              </w:rPr>
              <w:t xml:space="preserve"> % change Ukraine price 2014-2015</w:t>
            </w:r>
          </w:p>
        </w:tc>
        <w:tc>
          <w:tcPr>
            <w:tcW w:w="3605" w:type="dxa"/>
            <w:hideMark/>
          </w:tcPr>
          <w:p w14:paraId="49ECE917"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Cs w:val="22"/>
              </w:rPr>
            </w:pPr>
            <w:r w:rsidRPr="0056336E">
              <w:rPr>
                <w:rFonts w:ascii="Calibri" w:hAnsi="Calibri" w:cs="Calibri"/>
                <w:bCs/>
                <w:szCs w:val="22"/>
              </w:rPr>
              <w:t>API Cost change or Low Cost Manufacturer Price Change</w:t>
            </w:r>
          </w:p>
        </w:tc>
      </w:tr>
      <w:tr w:rsidR="00730DAA" w:rsidRPr="0056336E" w14:paraId="08302E23" w14:textId="77777777" w:rsidTr="00AA49B8">
        <w:trPr>
          <w:trHeight w:val="513"/>
        </w:trPr>
        <w:tc>
          <w:tcPr>
            <w:tcW w:w="2762" w:type="dxa"/>
            <w:hideMark/>
          </w:tcPr>
          <w:p w14:paraId="2607D490"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Anti-</w:t>
            </w:r>
            <w:proofErr w:type="spellStart"/>
            <w:r w:rsidRPr="0056336E">
              <w:rPr>
                <w:rFonts w:ascii="Calibri" w:hAnsi="Calibri" w:cs="Calibri"/>
                <w:bCs/>
                <w:sz w:val="20"/>
                <w:szCs w:val="22"/>
              </w:rPr>
              <w:t>Thymocyte</w:t>
            </w:r>
            <w:proofErr w:type="spellEnd"/>
            <w:r w:rsidRPr="0056336E">
              <w:rPr>
                <w:rFonts w:ascii="Calibri" w:hAnsi="Calibri" w:cs="Calibri"/>
                <w:bCs/>
                <w:sz w:val="20"/>
                <w:szCs w:val="22"/>
              </w:rPr>
              <w:t xml:space="preserve"> Globulin (Equine)</w:t>
            </w:r>
          </w:p>
        </w:tc>
        <w:tc>
          <w:tcPr>
            <w:tcW w:w="2705" w:type="dxa"/>
            <w:hideMark/>
          </w:tcPr>
          <w:p w14:paraId="15725023"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77.3%</w:t>
            </w:r>
          </w:p>
        </w:tc>
        <w:tc>
          <w:tcPr>
            <w:tcW w:w="3605" w:type="dxa"/>
            <w:hideMark/>
          </w:tcPr>
          <w:p w14:paraId="5D790E8D"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-7.3%</w:t>
            </w:r>
          </w:p>
        </w:tc>
      </w:tr>
      <w:tr w:rsidR="00730DAA" w:rsidRPr="0056336E" w14:paraId="5C3617EE" w14:textId="77777777" w:rsidTr="00AA49B8">
        <w:trPr>
          <w:trHeight w:val="427"/>
        </w:trPr>
        <w:tc>
          <w:tcPr>
            <w:tcW w:w="2762" w:type="dxa"/>
            <w:hideMark/>
          </w:tcPr>
          <w:p w14:paraId="3B66B24E"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Rituximab</w:t>
            </w:r>
          </w:p>
        </w:tc>
        <w:tc>
          <w:tcPr>
            <w:tcW w:w="2705" w:type="dxa"/>
            <w:hideMark/>
          </w:tcPr>
          <w:p w14:paraId="6DD34003"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6.2%</w:t>
            </w:r>
          </w:p>
        </w:tc>
        <w:tc>
          <w:tcPr>
            <w:tcW w:w="3605" w:type="dxa"/>
            <w:hideMark/>
          </w:tcPr>
          <w:p w14:paraId="5C4B9F96"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-6.8%</w:t>
            </w:r>
          </w:p>
        </w:tc>
      </w:tr>
      <w:tr w:rsidR="00730DAA" w:rsidRPr="0056336E" w14:paraId="6E07490B" w14:textId="77777777" w:rsidTr="00AA49B8">
        <w:trPr>
          <w:trHeight w:val="45"/>
        </w:trPr>
        <w:tc>
          <w:tcPr>
            <w:tcW w:w="2762" w:type="dxa"/>
            <w:hideMark/>
          </w:tcPr>
          <w:p w14:paraId="2240E885"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roofErr w:type="spellStart"/>
            <w:r w:rsidRPr="0056336E">
              <w:rPr>
                <w:rFonts w:ascii="Calibri" w:hAnsi="Calibri" w:cs="Calibri"/>
                <w:bCs/>
                <w:sz w:val="20"/>
                <w:szCs w:val="22"/>
              </w:rPr>
              <w:t>Tretinoin</w:t>
            </w:r>
            <w:proofErr w:type="spellEnd"/>
          </w:p>
        </w:tc>
        <w:tc>
          <w:tcPr>
            <w:tcW w:w="2705" w:type="dxa"/>
            <w:hideMark/>
          </w:tcPr>
          <w:p w14:paraId="2F24EEBD"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161.8%</w:t>
            </w:r>
          </w:p>
        </w:tc>
        <w:tc>
          <w:tcPr>
            <w:tcW w:w="3605" w:type="dxa"/>
            <w:hideMark/>
          </w:tcPr>
          <w:p w14:paraId="36E799E2" w14:textId="77777777" w:rsidR="00730DAA" w:rsidRPr="0056336E" w:rsidRDefault="00730DAA" w:rsidP="00AA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12.3%</w:t>
            </w:r>
          </w:p>
        </w:tc>
      </w:tr>
    </w:tbl>
    <w:p w14:paraId="33C0033D" w14:textId="31FCCE25" w:rsidR="006121C0" w:rsidRPr="0056336E" w:rsidRDefault="006121C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4A7D1E0F" w14:textId="77777777" w:rsidR="00730DAA" w:rsidRPr="0056336E" w:rsidRDefault="00730DAA"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63E3E1CE" w14:textId="77777777" w:rsidR="00F62338" w:rsidRPr="0056336E" w:rsidRDefault="00F62338"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bCs/>
          <w:sz w:val="20"/>
          <w:szCs w:val="22"/>
        </w:rPr>
      </w:pPr>
    </w:p>
    <w:p w14:paraId="328BC804" w14:textId="7EE52DB3"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bCs/>
          <w:sz w:val="20"/>
          <w:szCs w:val="22"/>
        </w:rPr>
      </w:pPr>
      <w:r w:rsidRPr="0056336E">
        <w:rPr>
          <w:rFonts w:ascii="Calibri" w:hAnsi="Calibri" w:cs="Calibri"/>
          <w:b/>
          <w:bCs/>
          <w:sz w:val="20"/>
          <w:szCs w:val="22"/>
        </w:rPr>
        <w:t xml:space="preserve">How much of </w:t>
      </w:r>
      <w:r w:rsidR="00352DF6" w:rsidRPr="0056336E">
        <w:rPr>
          <w:rFonts w:ascii="Calibri" w:hAnsi="Calibri" w:cs="Calibri"/>
          <w:b/>
          <w:bCs/>
          <w:sz w:val="20"/>
          <w:szCs w:val="22"/>
        </w:rPr>
        <w:t xml:space="preserve">the </w:t>
      </w:r>
      <w:r w:rsidRPr="0056336E">
        <w:rPr>
          <w:rFonts w:ascii="Calibri" w:hAnsi="Calibri" w:cs="Calibri"/>
          <w:b/>
          <w:bCs/>
          <w:sz w:val="20"/>
          <w:szCs w:val="22"/>
        </w:rPr>
        <w:t xml:space="preserve">2014 to 2015 price decrease </w:t>
      </w:r>
      <w:r w:rsidR="00352DF6" w:rsidRPr="0056336E">
        <w:rPr>
          <w:rFonts w:ascii="Calibri" w:hAnsi="Calibri" w:cs="Calibri"/>
          <w:b/>
          <w:bCs/>
          <w:sz w:val="20"/>
          <w:szCs w:val="22"/>
        </w:rPr>
        <w:t xml:space="preserve">can be </w:t>
      </w:r>
      <w:r w:rsidRPr="0056336E">
        <w:rPr>
          <w:rFonts w:ascii="Calibri" w:hAnsi="Calibri" w:cs="Calibri"/>
          <w:b/>
          <w:bCs/>
          <w:sz w:val="20"/>
          <w:szCs w:val="22"/>
        </w:rPr>
        <w:t>explained by increased volumes?</w:t>
      </w:r>
    </w:p>
    <w:p w14:paraId="23E1ED64" w14:textId="764666F3"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05E86214" w14:textId="566F71EA"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Higher volume is often associated with lower prices. </w:t>
      </w:r>
      <w:r w:rsidR="00352DF6" w:rsidRPr="0056336E">
        <w:rPr>
          <w:rFonts w:ascii="Calibri" w:hAnsi="Calibri" w:cs="Calibri"/>
          <w:bCs/>
          <w:sz w:val="20"/>
          <w:szCs w:val="22"/>
        </w:rPr>
        <w:t>It is therefore</w:t>
      </w:r>
      <w:r w:rsidRPr="0056336E">
        <w:rPr>
          <w:rFonts w:ascii="Calibri" w:hAnsi="Calibri" w:cs="Calibri"/>
          <w:bCs/>
          <w:sz w:val="20"/>
          <w:szCs w:val="22"/>
        </w:rPr>
        <w:t xml:space="preserve"> critical to examine </w:t>
      </w:r>
      <w:r w:rsidR="00D274A5" w:rsidRPr="0056336E">
        <w:rPr>
          <w:rFonts w:ascii="Calibri" w:hAnsi="Calibri" w:cs="Calibri"/>
          <w:bCs/>
          <w:sz w:val="20"/>
          <w:szCs w:val="22"/>
        </w:rPr>
        <w:t xml:space="preserve">whether </w:t>
      </w:r>
      <w:r w:rsidRPr="0056336E">
        <w:rPr>
          <w:rFonts w:ascii="Calibri" w:hAnsi="Calibri" w:cs="Calibri"/>
          <w:bCs/>
          <w:sz w:val="20"/>
          <w:szCs w:val="22"/>
        </w:rPr>
        <w:t xml:space="preserve">the decrease in prices observed </w:t>
      </w:r>
      <w:r w:rsidR="00D274A5" w:rsidRPr="0056336E">
        <w:rPr>
          <w:rFonts w:ascii="Calibri" w:hAnsi="Calibri" w:cs="Calibri"/>
          <w:bCs/>
          <w:sz w:val="20"/>
          <w:szCs w:val="22"/>
        </w:rPr>
        <w:t>resulted</w:t>
      </w:r>
      <w:r w:rsidRPr="0056336E">
        <w:rPr>
          <w:rFonts w:ascii="Calibri" w:hAnsi="Calibri" w:cs="Calibri"/>
          <w:bCs/>
          <w:sz w:val="20"/>
          <w:szCs w:val="22"/>
        </w:rPr>
        <w:t xml:space="preserve"> from Ukraine procuring higher volumes. </w:t>
      </w:r>
    </w:p>
    <w:p w14:paraId="41103366" w14:textId="77777777"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AD457F6" w14:textId="65DF14CC"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noProof/>
          <w:sz w:val="20"/>
          <w:szCs w:val="22"/>
          <w:lang w:val="en-GB" w:eastAsia="en-GB"/>
        </w:rPr>
        <w:drawing>
          <wp:inline distT="0" distB="0" distL="0" distR="0" wp14:anchorId="09C2F6C2" wp14:editId="0307B6F4">
            <wp:extent cx="5457825" cy="396104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2182" cy="3964203"/>
                    </a:xfrm>
                    <a:prstGeom prst="rect">
                      <a:avLst/>
                    </a:prstGeom>
                    <a:noFill/>
                  </pic:spPr>
                </pic:pic>
              </a:graphicData>
            </a:graphic>
          </wp:inline>
        </w:drawing>
      </w:r>
    </w:p>
    <w:p w14:paraId="20707890" w14:textId="645684F4"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66377482" w14:textId="7C5C622A"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Figure 4: Change in Price </w:t>
      </w:r>
      <w:r w:rsidR="00D274A5" w:rsidRPr="0056336E">
        <w:rPr>
          <w:rFonts w:ascii="Calibri" w:hAnsi="Calibri" w:cs="Calibri"/>
          <w:bCs/>
          <w:sz w:val="20"/>
          <w:szCs w:val="22"/>
        </w:rPr>
        <w:t xml:space="preserve">vs. </w:t>
      </w:r>
      <w:r w:rsidRPr="0056336E">
        <w:rPr>
          <w:rFonts w:ascii="Calibri" w:hAnsi="Calibri" w:cs="Calibri"/>
          <w:bCs/>
          <w:sz w:val="20"/>
          <w:szCs w:val="22"/>
        </w:rPr>
        <w:t>Change in Volume Procured</w:t>
      </w:r>
    </w:p>
    <w:p w14:paraId="44298B2A" w14:textId="77777777"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28DAF13" w14:textId="77777777" w:rsidR="00FB3459" w:rsidRPr="0056336E" w:rsidRDefault="00FB3459"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EEE37E3" w14:textId="292B2180"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lastRenderedPageBreak/>
        <w:t>Figure 4 shows that there is no observed relationship (R2= 0.0067)</w:t>
      </w:r>
      <w:r w:rsidR="006035DB">
        <w:rPr>
          <w:rFonts w:ascii="Calibri" w:hAnsi="Calibri" w:cs="Calibri"/>
          <w:bCs/>
          <w:sz w:val="20"/>
          <w:szCs w:val="22"/>
        </w:rPr>
        <w:t xml:space="preserve"> </w:t>
      </w:r>
      <w:r w:rsidRPr="0056336E">
        <w:rPr>
          <w:rFonts w:ascii="Calibri" w:hAnsi="Calibri" w:cs="Calibri"/>
          <w:bCs/>
          <w:sz w:val="20"/>
          <w:szCs w:val="22"/>
        </w:rPr>
        <w:t xml:space="preserve">between </w:t>
      </w:r>
      <w:r w:rsidR="00D274A5" w:rsidRPr="0056336E">
        <w:rPr>
          <w:rFonts w:ascii="Calibri" w:hAnsi="Calibri" w:cs="Calibri"/>
          <w:bCs/>
          <w:sz w:val="20"/>
          <w:szCs w:val="22"/>
        </w:rPr>
        <w:t xml:space="preserve">the </w:t>
      </w:r>
      <w:r w:rsidRPr="0056336E">
        <w:rPr>
          <w:rFonts w:ascii="Calibri" w:hAnsi="Calibri" w:cs="Calibri"/>
          <w:bCs/>
          <w:sz w:val="20"/>
          <w:szCs w:val="22"/>
        </w:rPr>
        <w:t xml:space="preserve">change in volume procured and </w:t>
      </w:r>
      <w:r w:rsidR="00D274A5" w:rsidRPr="0056336E">
        <w:rPr>
          <w:rFonts w:ascii="Calibri" w:hAnsi="Calibri" w:cs="Calibri"/>
          <w:bCs/>
          <w:sz w:val="20"/>
          <w:szCs w:val="22"/>
        </w:rPr>
        <w:t xml:space="preserve">the </w:t>
      </w:r>
      <w:r w:rsidRPr="0056336E">
        <w:rPr>
          <w:rFonts w:ascii="Calibri" w:hAnsi="Calibri" w:cs="Calibri"/>
          <w:bCs/>
          <w:sz w:val="20"/>
          <w:szCs w:val="22"/>
        </w:rPr>
        <w:t>change in price. In fact</w:t>
      </w:r>
      <w:r w:rsidR="00D274A5" w:rsidRPr="0056336E">
        <w:rPr>
          <w:rFonts w:ascii="Calibri" w:hAnsi="Calibri" w:cs="Calibri"/>
          <w:bCs/>
          <w:sz w:val="20"/>
          <w:szCs w:val="22"/>
        </w:rPr>
        <w:t>,</w:t>
      </w:r>
      <w:r w:rsidRPr="0056336E">
        <w:rPr>
          <w:rFonts w:ascii="Calibri" w:hAnsi="Calibri" w:cs="Calibri"/>
          <w:bCs/>
          <w:sz w:val="20"/>
          <w:szCs w:val="22"/>
        </w:rPr>
        <w:t xml:space="preserve"> price decreased irrespective of changes in volume</w:t>
      </w:r>
      <w:r w:rsidR="00D274A5" w:rsidRPr="0056336E">
        <w:rPr>
          <w:rFonts w:ascii="Calibri" w:hAnsi="Calibri" w:cs="Calibri"/>
          <w:bCs/>
          <w:sz w:val="20"/>
          <w:szCs w:val="22"/>
        </w:rPr>
        <w:t>. In other words,</w:t>
      </w:r>
      <w:r w:rsidRPr="0056336E">
        <w:rPr>
          <w:rFonts w:ascii="Calibri" w:hAnsi="Calibri" w:cs="Calibri"/>
          <w:bCs/>
          <w:sz w:val="20"/>
          <w:szCs w:val="22"/>
        </w:rPr>
        <w:t xml:space="preserve"> for a number of products</w:t>
      </w:r>
      <w:r w:rsidR="00D274A5" w:rsidRPr="0056336E">
        <w:rPr>
          <w:rFonts w:ascii="Calibri" w:hAnsi="Calibri" w:cs="Calibri"/>
          <w:bCs/>
          <w:sz w:val="20"/>
          <w:szCs w:val="22"/>
        </w:rPr>
        <w:t>,</w:t>
      </w:r>
      <w:r w:rsidRPr="0056336E">
        <w:rPr>
          <w:rFonts w:ascii="Calibri" w:hAnsi="Calibri" w:cs="Calibri"/>
          <w:bCs/>
          <w:sz w:val="20"/>
          <w:szCs w:val="22"/>
        </w:rPr>
        <w:t xml:space="preserve"> the total volume procured</w:t>
      </w:r>
      <w:r w:rsidR="00D274A5" w:rsidRPr="0056336E">
        <w:rPr>
          <w:rFonts w:ascii="Calibri" w:hAnsi="Calibri" w:cs="Calibri"/>
          <w:bCs/>
          <w:sz w:val="20"/>
          <w:szCs w:val="22"/>
        </w:rPr>
        <w:t xml:space="preserve"> and the price both</w:t>
      </w:r>
      <w:r w:rsidRPr="0056336E">
        <w:rPr>
          <w:rFonts w:ascii="Calibri" w:hAnsi="Calibri" w:cs="Calibri"/>
          <w:bCs/>
          <w:sz w:val="20"/>
          <w:szCs w:val="22"/>
        </w:rPr>
        <w:t xml:space="preserve"> decreased from 2014 to 2015. </w:t>
      </w:r>
    </w:p>
    <w:p w14:paraId="70F2B273" w14:textId="2AE19CC2"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56F42EED" w14:textId="77777777"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72742E29" w14:textId="5DA709D4" w:rsidR="005E1C6A" w:rsidRPr="0056336E" w:rsidRDefault="00190075"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bCs/>
          <w:sz w:val="20"/>
          <w:szCs w:val="22"/>
        </w:rPr>
      </w:pPr>
      <w:r w:rsidRPr="0056336E">
        <w:rPr>
          <w:rFonts w:ascii="Calibri" w:hAnsi="Calibri" w:cs="Calibri"/>
          <w:b/>
          <w:bCs/>
          <w:sz w:val="20"/>
          <w:szCs w:val="22"/>
        </w:rPr>
        <w:t xml:space="preserve">Could 2015 prices be lower because </w:t>
      </w:r>
      <w:r w:rsidR="00E21620" w:rsidRPr="0056336E">
        <w:rPr>
          <w:rFonts w:ascii="Calibri" w:hAnsi="Calibri" w:cs="Calibri"/>
          <w:b/>
          <w:bCs/>
          <w:sz w:val="20"/>
          <w:szCs w:val="22"/>
        </w:rPr>
        <w:t xml:space="preserve">Ukraine started procuring from </w:t>
      </w:r>
      <w:r w:rsidR="00521BD7" w:rsidRPr="0056336E">
        <w:rPr>
          <w:rFonts w:ascii="Calibri" w:hAnsi="Calibri" w:cs="Calibri"/>
          <w:b/>
          <w:bCs/>
          <w:sz w:val="20"/>
          <w:szCs w:val="22"/>
        </w:rPr>
        <w:t>lower-</w:t>
      </w:r>
      <w:r w:rsidR="00E21620" w:rsidRPr="0056336E">
        <w:rPr>
          <w:rFonts w:ascii="Calibri" w:hAnsi="Calibri" w:cs="Calibri"/>
          <w:b/>
          <w:bCs/>
          <w:sz w:val="20"/>
          <w:szCs w:val="22"/>
        </w:rPr>
        <w:t>quality manufacturers</w:t>
      </w:r>
      <w:r w:rsidRPr="0056336E">
        <w:rPr>
          <w:rFonts w:ascii="Calibri" w:hAnsi="Calibri" w:cs="Calibri"/>
          <w:b/>
          <w:bCs/>
          <w:sz w:val="20"/>
          <w:szCs w:val="22"/>
        </w:rPr>
        <w:t>?</w:t>
      </w:r>
    </w:p>
    <w:p w14:paraId="7BF273B5" w14:textId="39C4A7A4"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bCs/>
          <w:sz w:val="20"/>
          <w:szCs w:val="22"/>
        </w:rPr>
      </w:pPr>
    </w:p>
    <w:p w14:paraId="486006CF" w14:textId="007016C1"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Information about manufacturers for 2014 procurement was not available to carry out an analysis of how it had changed over time. However, </w:t>
      </w:r>
      <w:r w:rsidR="00367065" w:rsidRPr="0056336E">
        <w:rPr>
          <w:rFonts w:ascii="Calibri" w:hAnsi="Calibri" w:cs="Calibri"/>
          <w:bCs/>
          <w:sz w:val="20"/>
          <w:szCs w:val="22"/>
        </w:rPr>
        <w:t xml:space="preserve">in 2015 </w:t>
      </w:r>
      <w:r w:rsidRPr="0056336E">
        <w:rPr>
          <w:rFonts w:ascii="Calibri" w:hAnsi="Calibri" w:cs="Calibri"/>
          <w:bCs/>
          <w:sz w:val="20"/>
          <w:szCs w:val="22"/>
        </w:rPr>
        <w:t xml:space="preserve">a vast majority </w:t>
      </w:r>
      <w:r w:rsidR="00E83396" w:rsidRPr="0056336E">
        <w:rPr>
          <w:rFonts w:ascii="Calibri" w:hAnsi="Calibri" w:cs="Calibri"/>
          <w:bCs/>
          <w:sz w:val="20"/>
          <w:szCs w:val="22"/>
        </w:rPr>
        <w:t>of products</w:t>
      </w:r>
      <w:r w:rsidRPr="0056336E">
        <w:rPr>
          <w:rFonts w:ascii="Calibri" w:hAnsi="Calibri" w:cs="Calibri"/>
          <w:bCs/>
          <w:sz w:val="20"/>
          <w:szCs w:val="22"/>
        </w:rPr>
        <w:t xml:space="preserve"> were procured from manufacturers with SRA approval.</w:t>
      </w:r>
    </w:p>
    <w:p w14:paraId="46FC89C1" w14:textId="6FA6C670"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6C179E03" w14:textId="6C30E92C"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Table 4: </w:t>
      </w:r>
      <w:r w:rsidR="0074214E" w:rsidRPr="0056336E">
        <w:rPr>
          <w:rFonts w:ascii="Calibri" w:hAnsi="Calibri" w:cs="Calibri"/>
          <w:bCs/>
          <w:sz w:val="20"/>
          <w:szCs w:val="22"/>
        </w:rPr>
        <w:t xml:space="preserve">Manufacturing </w:t>
      </w:r>
      <w:r w:rsidRPr="0056336E">
        <w:rPr>
          <w:rFonts w:ascii="Calibri" w:hAnsi="Calibri" w:cs="Calibri"/>
          <w:bCs/>
          <w:sz w:val="20"/>
          <w:szCs w:val="22"/>
        </w:rPr>
        <w:t>Quality</w:t>
      </w:r>
      <w:r w:rsidR="0074214E" w:rsidRPr="0056336E">
        <w:rPr>
          <w:rFonts w:ascii="Calibri" w:hAnsi="Calibri" w:cs="Calibri"/>
          <w:bCs/>
          <w:sz w:val="20"/>
          <w:szCs w:val="22"/>
        </w:rPr>
        <w:t xml:space="preserve"> in 2015 </w:t>
      </w:r>
      <w:r w:rsidR="00EE43B6" w:rsidRPr="0056336E">
        <w:rPr>
          <w:rFonts w:ascii="Calibri" w:hAnsi="Calibri" w:cs="Calibri"/>
          <w:bCs/>
          <w:sz w:val="20"/>
          <w:szCs w:val="22"/>
        </w:rPr>
        <w:t>Procurement</w:t>
      </w:r>
    </w:p>
    <w:p w14:paraId="642F61A9" w14:textId="4FDDCE3D"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tbl>
      <w:tblPr>
        <w:tblStyle w:val="GridTable41"/>
        <w:tblW w:w="0" w:type="auto"/>
        <w:tblInd w:w="108" w:type="dxa"/>
        <w:tblLook w:val="04A0" w:firstRow="1" w:lastRow="0" w:firstColumn="1" w:lastColumn="0" w:noHBand="0" w:noVBand="1"/>
      </w:tblPr>
      <w:tblGrid>
        <w:gridCol w:w="4567"/>
        <w:gridCol w:w="3420"/>
      </w:tblGrid>
      <w:tr w:rsidR="00E21620" w:rsidRPr="0056336E" w14:paraId="40E87EC0" w14:textId="77777777" w:rsidTr="00735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2919F5FE" w14:textId="182B3C65"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val="0"/>
                <w:sz w:val="20"/>
                <w:szCs w:val="22"/>
              </w:rPr>
            </w:pPr>
            <w:r w:rsidRPr="0056336E">
              <w:rPr>
                <w:rFonts w:ascii="Calibri" w:hAnsi="Calibri" w:cs="Calibri"/>
                <w:bCs w:val="0"/>
                <w:sz w:val="20"/>
                <w:szCs w:val="22"/>
              </w:rPr>
              <w:t>Manufacturer Quality</w:t>
            </w:r>
          </w:p>
        </w:tc>
        <w:tc>
          <w:tcPr>
            <w:tcW w:w="3420" w:type="dxa"/>
          </w:tcPr>
          <w:p w14:paraId="63FECC17" w14:textId="231D8476"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2"/>
              </w:rPr>
            </w:pPr>
            <w:r w:rsidRPr="0056336E">
              <w:rPr>
                <w:rFonts w:ascii="Calibri" w:hAnsi="Calibri" w:cs="Calibri"/>
                <w:bCs w:val="0"/>
                <w:sz w:val="20"/>
                <w:szCs w:val="22"/>
              </w:rPr>
              <w:t>% of 2015 procurement</w:t>
            </w:r>
          </w:p>
        </w:tc>
      </w:tr>
      <w:tr w:rsidR="00E21620" w:rsidRPr="0056336E" w14:paraId="460EA19C" w14:textId="77777777" w:rsidTr="00735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325350E9" w14:textId="1693287D"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val="0"/>
                <w:bCs w:val="0"/>
                <w:sz w:val="20"/>
                <w:szCs w:val="22"/>
              </w:rPr>
            </w:pPr>
            <w:r w:rsidRPr="0056336E">
              <w:rPr>
                <w:rFonts w:ascii="Calibri" w:hAnsi="Calibri" w:cs="Calibri"/>
                <w:b w:val="0"/>
                <w:bCs w:val="0"/>
                <w:sz w:val="20"/>
                <w:szCs w:val="22"/>
              </w:rPr>
              <w:t xml:space="preserve">SRA approved </w:t>
            </w:r>
          </w:p>
        </w:tc>
        <w:tc>
          <w:tcPr>
            <w:tcW w:w="3420" w:type="dxa"/>
          </w:tcPr>
          <w:p w14:paraId="4153C739" w14:textId="46DDE68F"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2"/>
              </w:rPr>
            </w:pPr>
            <w:r w:rsidRPr="0056336E">
              <w:rPr>
                <w:rFonts w:ascii="Calibri" w:hAnsi="Calibri" w:cs="Calibri"/>
                <w:bCs/>
                <w:sz w:val="20"/>
                <w:szCs w:val="22"/>
              </w:rPr>
              <w:t>70%</w:t>
            </w:r>
          </w:p>
        </w:tc>
      </w:tr>
      <w:tr w:rsidR="00E21620" w:rsidRPr="0056336E" w14:paraId="088DC3A0" w14:textId="77777777" w:rsidTr="00735432">
        <w:tc>
          <w:tcPr>
            <w:cnfStyle w:val="001000000000" w:firstRow="0" w:lastRow="0" w:firstColumn="1" w:lastColumn="0" w:oddVBand="0" w:evenVBand="0" w:oddHBand="0" w:evenHBand="0" w:firstRowFirstColumn="0" w:firstRowLastColumn="0" w:lastRowFirstColumn="0" w:lastRowLastColumn="0"/>
            <w:tcW w:w="4567" w:type="dxa"/>
          </w:tcPr>
          <w:p w14:paraId="3A5AB796" w14:textId="54F710FA"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val="0"/>
                <w:bCs w:val="0"/>
                <w:sz w:val="20"/>
                <w:szCs w:val="22"/>
              </w:rPr>
            </w:pPr>
            <w:r w:rsidRPr="0056336E">
              <w:rPr>
                <w:rFonts w:ascii="Calibri" w:hAnsi="Calibri" w:cs="Calibri"/>
                <w:b w:val="0"/>
                <w:bCs w:val="0"/>
                <w:sz w:val="20"/>
                <w:szCs w:val="22"/>
              </w:rPr>
              <w:t>Non SRA approved but GMP</w:t>
            </w:r>
          </w:p>
        </w:tc>
        <w:tc>
          <w:tcPr>
            <w:tcW w:w="3420" w:type="dxa"/>
          </w:tcPr>
          <w:p w14:paraId="4541CE22" w14:textId="769AA886"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56336E">
              <w:rPr>
                <w:rFonts w:ascii="Calibri" w:hAnsi="Calibri" w:cs="Calibri"/>
                <w:bCs/>
                <w:sz w:val="20"/>
                <w:szCs w:val="22"/>
              </w:rPr>
              <w:t>14%</w:t>
            </w:r>
          </w:p>
        </w:tc>
      </w:tr>
      <w:tr w:rsidR="00E21620" w:rsidRPr="0056336E" w14:paraId="488C5030" w14:textId="77777777" w:rsidTr="00735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196795D" w14:textId="5CB33122"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 w:val="0"/>
                <w:bCs w:val="0"/>
                <w:sz w:val="20"/>
                <w:szCs w:val="22"/>
              </w:rPr>
            </w:pPr>
            <w:r w:rsidRPr="0056336E">
              <w:rPr>
                <w:rFonts w:ascii="Calibri" w:hAnsi="Calibri" w:cs="Calibri"/>
                <w:b w:val="0"/>
                <w:bCs w:val="0"/>
                <w:sz w:val="20"/>
                <w:szCs w:val="22"/>
              </w:rPr>
              <w:t>Other</w:t>
            </w:r>
          </w:p>
        </w:tc>
        <w:tc>
          <w:tcPr>
            <w:tcW w:w="3420" w:type="dxa"/>
          </w:tcPr>
          <w:p w14:paraId="44BAAD04" w14:textId="747CF4D0"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2"/>
              </w:rPr>
            </w:pPr>
            <w:r w:rsidRPr="0056336E">
              <w:rPr>
                <w:rFonts w:ascii="Calibri" w:hAnsi="Calibri" w:cs="Calibri"/>
                <w:bCs/>
                <w:sz w:val="20"/>
                <w:szCs w:val="22"/>
              </w:rPr>
              <w:t>16%</w:t>
            </w:r>
          </w:p>
        </w:tc>
      </w:tr>
    </w:tbl>
    <w:p w14:paraId="0B3DDFFE" w14:textId="7D52722A"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5EF2BB27" w14:textId="55EBA0BB" w:rsidR="00C47216" w:rsidRPr="0056336E" w:rsidRDefault="00C47216"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0D28678C" w14:textId="1764DCFB" w:rsidR="00E21620" w:rsidRPr="0056336E" w:rsidRDefault="0074214E"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noProof/>
          <w:sz w:val="20"/>
          <w:szCs w:val="22"/>
          <w:lang w:val="en-GB" w:eastAsia="en-GB"/>
        </w:rPr>
        <w:drawing>
          <wp:inline distT="0" distB="0" distL="0" distR="0" wp14:anchorId="69D7B940" wp14:editId="426AFF47">
            <wp:extent cx="4216235" cy="3061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0723" cy="3065229"/>
                    </a:xfrm>
                    <a:prstGeom prst="rect">
                      <a:avLst/>
                    </a:prstGeom>
                    <a:noFill/>
                  </pic:spPr>
                </pic:pic>
              </a:graphicData>
            </a:graphic>
          </wp:inline>
        </w:drawing>
      </w:r>
    </w:p>
    <w:p w14:paraId="79830DD6" w14:textId="2827796F"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552DC8A2" w14:textId="2B6E310D" w:rsidR="0074214E" w:rsidRPr="0056336E" w:rsidRDefault="0074214E"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Figure 4: Change in Price </w:t>
      </w:r>
      <w:r w:rsidR="00EE43B6" w:rsidRPr="0056336E">
        <w:rPr>
          <w:rFonts w:ascii="Calibri" w:hAnsi="Calibri" w:cs="Calibri"/>
          <w:bCs/>
          <w:sz w:val="20"/>
          <w:szCs w:val="22"/>
        </w:rPr>
        <w:t xml:space="preserve">vs. </w:t>
      </w:r>
      <w:r w:rsidRPr="0056336E">
        <w:rPr>
          <w:rFonts w:ascii="Calibri" w:hAnsi="Calibri" w:cs="Calibri"/>
          <w:bCs/>
          <w:sz w:val="20"/>
          <w:szCs w:val="22"/>
        </w:rPr>
        <w:t>Manufacturer Quality Status</w:t>
      </w:r>
    </w:p>
    <w:p w14:paraId="03CEFCA1" w14:textId="5AD8A029" w:rsidR="0074214E" w:rsidRPr="0056336E" w:rsidRDefault="0074214E"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43852F11" w14:textId="263C6B2E" w:rsidR="0074214E" w:rsidRPr="0056336E" w:rsidRDefault="0074214E"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There is no evidence to </w:t>
      </w:r>
      <w:r w:rsidR="00EE43B6" w:rsidRPr="0056336E">
        <w:rPr>
          <w:rFonts w:ascii="Calibri" w:hAnsi="Calibri" w:cs="Calibri"/>
          <w:bCs/>
          <w:sz w:val="20"/>
          <w:szCs w:val="22"/>
        </w:rPr>
        <w:t xml:space="preserve">suggest </w:t>
      </w:r>
      <w:r w:rsidRPr="0056336E">
        <w:rPr>
          <w:rFonts w:ascii="Calibri" w:hAnsi="Calibri" w:cs="Calibri"/>
          <w:bCs/>
          <w:sz w:val="20"/>
          <w:szCs w:val="22"/>
        </w:rPr>
        <w:t xml:space="preserve">that prices have decreased due to sourcing from manufacturers with </w:t>
      </w:r>
      <w:r w:rsidR="00EE43B6" w:rsidRPr="0056336E">
        <w:rPr>
          <w:rFonts w:ascii="Calibri" w:hAnsi="Calibri" w:cs="Calibri"/>
          <w:bCs/>
          <w:sz w:val="20"/>
          <w:szCs w:val="22"/>
        </w:rPr>
        <w:t>lower-</w:t>
      </w:r>
      <w:r w:rsidRPr="0056336E">
        <w:rPr>
          <w:rFonts w:ascii="Calibri" w:hAnsi="Calibri" w:cs="Calibri"/>
          <w:bCs/>
          <w:sz w:val="20"/>
          <w:szCs w:val="22"/>
        </w:rPr>
        <w:t xml:space="preserve">quality standards. The few instances where prices have increased in 2015 are almost </w:t>
      </w:r>
      <w:r w:rsidR="00EE43B6" w:rsidRPr="0056336E">
        <w:rPr>
          <w:rFonts w:ascii="Calibri" w:hAnsi="Calibri" w:cs="Calibri"/>
          <w:bCs/>
          <w:sz w:val="20"/>
          <w:szCs w:val="22"/>
        </w:rPr>
        <w:t xml:space="preserve">entirely </w:t>
      </w:r>
      <w:r w:rsidRPr="0056336E">
        <w:rPr>
          <w:rFonts w:ascii="Calibri" w:hAnsi="Calibri" w:cs="Calibri"/>
          <w:bCs/>
          <w:sz w:val="20"/>
          <w:szCs w:val="22"/>
        </w:rPr>
        <w:t>from manufacturers that are SRA</w:t>
      </w:r>
      <w:r w:rsidR="00EE43B6" w:rsidRPr="0056336E">
        <w:rPr>
          <w:rFonts w:ascii="Calibri" w:hAnsi="Calibri" w:cs="Calibri"/>
          <w:bCs/>
          <w:sz w:val="20"/>
          <w:szCs w:val="22"/>
        </w:rPr>
        <w:t>-</w:t>
      </w:r>
      <w:r w:rsidRPr="0056336E">
        <w:rPr>
          <w:rFonts w:ascii="Calibri" w:hAnsi="Calibri" w:cs="Calibri"/>
          <w:bCs/>
          <w:sz w:val="20"/>
          <w:szCs w:val="22"/>
        </w:rPr>
        <w:t xml:space="preserve">approved. One exception is Rituximab whose prices have increased slightly and </w:t>
      </w:r>
      <w:r w:rsidR="00EE43B6" w:rsidRPr="0056336E">
        <w:rPr>
          <w:rFonts w:ascii="Calibri" w:hAnsi="Calibri" w:cs="Calibri"/>
          <w:bCs/>
          <w:sz w:val="20"/>
          <w:szCs w:val="22"/>
        </w:rPr>
        <w:t xml:space="preserve">whose </w:t>
      </w:r>
      <w:r w:rsidRPr="0056336E">
        <w:rPr>
          <w:rFonts w:ascii="Calibri" w:hAnsi="Calibri" w:cs="Calibri"/>
          <w:bCs/>
          <w:sz w:val="20"/>
          <w:szCs w:val="22"/>
        </w:rPr>
        <w:t xml:space="preserve">manufacturer is </w:t>
      </w:r>
      <w:r w:rsidR="00EE43B6" w:rsidRPr="0056336E">
        <w:rPr>
          <w:rFonts w:ascii="Calibri" w:hAnsi="Calibri" w:cs="Calibri"/>
          <w:bCs/>
          <w:sz w:val="20"/>
          <w:szCs w:val="22"/>
        </w:rPr>
        <w:t>“</w:t>
      </w:r>
      <w:r w:rsidRPr="0056336E">
        <w:rPr>
          <w:rFonts w:ascii="Calibri" w:hAnsi="Calibri" w:cs="Calibri"/>
          <w:bCs/>
          <w:sz w:val="20"/>
          <w:szCs w:val="22"/>
        </w:rPr>
        <w:t>Category 3</w:t>
      </w:r>
      <w:r w:rsidR="00EE43B6" w:rsidRPr="0056336E">
        <w:rPr>
          <w:rFonts w:ascii="Calibri" w:hAnsi="Calibri" w:cs="Calibri"/>
          <w:bCs/>
          <w:sz w:val="20"/>
          <w:szCs w:val="22"/>
        </w:rPr>
        <w:t>,”</w:t>
      </w:r>
      <w:r w:rsidRPr="0056336E">
        <w:rPr>
          <w:rFonts w:ascii="Calibri" w:hAnsi="Calibri" w:cs="Calibri"/>
          <w:bCs/>
          <w:sz w:val="20"/>
          <w:szCs w:val="22"/>
        </w:rPr>
        <w:t xml:space="preserve"> </w:t>
      </w:r>
      <w:r w:rsidR="00EE43B6" w:rsidRPr="0056336E">
        <w:rPr>
          <w:rFonts w:ascii="Calibri" w:hAnsi="Calibri" w:cs="Calibri"/>
          <w:bCs/>
          <w:sz w:val="20"/>
          <w:szCs w:val="22"/>
        </w:rPr>
        <w:t>i.e. non-</w:t>
      </w:r>
      <w:r w:rsidRPr="0056336E">
        <w:rPr>
          <w:rFonts w:ascii="Calibri" w:hAnsi="Calibri" w:cs="Calibri"/>
          <w:bCs/>
          <w:sz w:val="20"/>
          <w:szCs w:val="22"/>
        </w:rPr>
        <w:t>SRA</w:t>
      </w:r>
      <w:r w:rsidR="00EE43B6" w:rsidRPr="0056336E">
        <w:rPr>
          <w:rFonts w:ascii="Calibri" w:hAnsi="Calibri" w:cs="Calibri"/>
          <w:bCs/>
          <w:sz w:val="20"/>
          <w:szCs w:val="22"/>
        </w:rPr>
        <w:t>-</w:t>
      </w:r>
      <w:r w:rsidRPr="0056336E">
        <w:rPr>
          <w:rFonts w:ascii="Calibri" w:hAnsi="Calibri" w:cs="Calibri"/>
          <w:bCs/>
          <w:sz w:val="20"/>
          <w:szCs w:val="22"/>
        </w:rPr>
        <w:t>approved and uncertain GMP status.</w:t>
      </w:r>
    </w:p>
    <w:p w14:paraId="0D6A6B8C" w14:textId="0C43BDC5"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DD3EFAE" w14:textId="46485F2A" w:rsidR="00E21620" w:rsidRPr="0056336E" w:rsidRDefault="00E2162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128DAA4D" w14:textId="6289E660" w:rsidR="00231E93" w:rsidRPr="0056336E" w:rsidRDefault="005D5BCB" w:rsidP="0066677E">
      <w:pPr>
        <w:pStyle w:val="Heading2"/>
        <w:ind w:right="-432"/>
        <w:rPr>
          <w:rFonts w:ascii="Calibri" w:hAnsi="Calibri" w:cs="Calibri"/>
          <w:color w:val="auto"/>
          <w:sz w:val="20"/>
          <w:szCs w:val="20"/>
        </w:rPr>
      </w:pPr>
      <w:r w:rsidRPr="0056336E">
        <w:rPr>
          <w:rFonts w:ascii="Calibri" w:hAnsi="Calibri" w:cs="Calibri"/>
          <w:color w:val="auto"/>
          <w:sz w:val="20"/>
          <w:szCs w:val="20"/>
        </w:rPr>
        <w:lastRenderedPageBreak/>
        <w:t>Impact of current volatility</w:t>
      </w:r>
    </w:p>
    <w:p w14:paraId="0FBC229E" w14:textId="76E88618" w:rsidR="005D5BCB" w:rsidRPr="0056336E" w:rsidRDefault="005D5BCB"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r w:rsidRPr="0056336E">
        <w:rPr>
          <w:rFonts w:ascii="Calibri" w:hAnsi="Calibri" w:cs="Calibri"/>
          <w:bCs/>
          <w:sz w:val="20"/>
          <w:szCs w:val="20"/>
        </w:rPr>
        <w:t>The average exchange rates from UAH to USD decrease</w:t>
      </w:r>
      <w:r w:rsidR="00EE43B6" w:rsidRPr="0056336E">
        <w:rPr>
          <w:rFonts w:ascii="Calibri" w:hAnsi="Calibri" w:cs="Calibri"/>
          <w:bCs/>
          <w:sz w:val="20"/>
          <w:szCs w:val="20"/>
        </w:rPr>
        <w:t>d</w:t>
      </w:r>
      <w:r w:rsidRPr="0056336E">
        <w:rPr>
          <w:rFonts w:ascii="Calibri" w:hAnsi="Calibri" w:cs="Calibri"/>
          <w:bCs/>
          <w:sz w:val="20"/>
          <w:szCs w:val="20"/>
        </w:rPr>
        <w:t xml:space="preserve"> by 49.8%</w:t>
      </w:r>
      <w:r w:rsidR="005051AF" w:rsidRPr="0056336E">
        <w:rPr>
          <w:rStyle w:val="FootnoteReference"/>
          <w:rFonts w:ascii="Calibri" w:hAnsi="Calibri" w:cs="Calibri"/>
          <w:bCs/>
          <w:sz w:val="20"/>
          <w:szCs w:val="20"/>
        </w:rPr>
        <w:footnoteReference w:id="2"/>
      </w:r>
      <w:r w:rsidR="00EE43B6" w:rsidRPr="0056336E">
        <w:rPr>
          <w:rFonts w:ascii="Calibri" w:hAnsi="Calibri" w:cs="Calibri"/>
          <w:bCs/>
          <w:sz w:val="20"/>
          <w:szCs w:val="20"/>
        </w:rPr>
        <w:t>,</w:t>
      </w:r>
      <w:r w:rsidRPr="0056336E">
        <w:rPr>
          <w:rFonts w:ascii="Calibri" w:hAnsi="Calibri" w:cs="Calibri"/>
          <w:bCs/>
          <w:sz w:val="20"/>
          <w:szCs w:val="20"/>
        </w:rPr>
        <w:t xml:space="preserve"> implying</w:t>
      </w:r>
      <w:r w:rsidR="00EE43B6" w:rsidRPr="0056336E">
        <w:rPr>
          <w:rFonts w:ascii="Calibri" w:hAnsi="Calibri" w:cs="Calibri"/>
          <w:bCs/>
          <w:sz w:val="20"/>
          <w:szCs w:val="20"/>
        </w:rPr>
        <w:t xml:space="preserve"> that</w:t>
      </w:r>
      <w:r w:rsidRPr="0056336E">
        <w:rPr>
          <w:rFonts w:ascii="Calibri" w:hAnsi="Calibri" w:cs="Calibri"/>
          <w:bCs/>
          <w:sz w:val="20"/>
          <w:szCs w:val="20"/>
        </w:rPr>
        <w:t xml:space="preserve"> all </w:t>
      </w:r>
      <w:r w:rsidR="00EE43B6" w:rsidRPr="0056336E">
        <w:rPr>
          <w:rFonts w:ascii="Calibri" w:hAnsi="Calibri" w:cs="Calibri"/>
          <w:bCs/>
          <w:sz w:val="20"/>
          <w:szCs w:val="20"/>
        </w:rPr>
        <w:t>USD-</w:t>
      </w:r>
      <w:r w:rsidRPr="0056336E">
        <w:rPr>
          <w:rFonts w:ascii="Calibri" w:hAnsi="Calibri" w:cs="Calibri"/>
          <w:bCs/>
          <w:sz w:val="20"/>
          <w:szCs w:val="20"/>
        </w:rPr>
        <w:t>denominated drugs would be approximately 50% more expensive. This works in the opposite direction of the average price change</w:t>
      </w:r>
      <w:r w:rsidR="00EE43B6" w:rsidRPr="0056336E">
        <w:rPr>
          <w:rFonts w:ascii="Calibri" w:hAnsi="Calibri" w:cs="Calibri"/>
          <w:bCs/>
          <w:sz w:val="20"/>
          <w:szCs w:val="20"/>
        </w:rPr>
        <w:t>,</w:t>
      </w:r>
      <w:r w:rsidRPr="0056336E">
        <w:rPr>
          <w:rFonts w:ascii="Calibri" w:hAnsi="Calibri" w:cs="Calibri"/>
          <w:bCs/>
          <w:sz w:val="20"/>
          <w:szCs w:val="20"/>
        </w:rPr>
        <w:t xml:space="preserve"> </w:t>
      </w:r>
      <w:r w:rsidR="0050305F" w:rsidRPr="0056336E">
        <w:rPr>
          <w:rFonts w:ascii="Calibri" w:hAnsi="Calibri" w:cs="Calibri"/>
          <w:bCs/>
          <w:sz w:val="20"/>
          <w:szCs w:val="20"/>
        </w:rPr>
        <w:t>i.e.</w:t>
      </w:r>
      <w:r w:rsidRPr="0056336E">
        <w:rPr>
          <w:rFonts w:ascii="Calibri" w:hAnsi="Calibri" w:cs="Calibri"/>
          <w:bCs/>
          <w:sz w:val="20"/>
          <w:szCs w:val="20"/>
        </w:rPr>
        <w:t xml:space="preserve"> price decrease.</w:t>
      </w:r>
    </w:p>
    <w:p w14:paraId="4AD08D82" w14:textId="77777777" w:rsidR="005D5BCB" w:rsidRPr="0056336E" w:rsidRDefault="005D5BCB"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p>
    <w:p w14:paraId="6824D429" w14:textId="516D445F" w:rsidR="005D5BCB" w:rsidRPr="0056336E" w:rsidRDefault="005D5BCB"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0"/>
        </w:rPr>
      </w:pPr>
      <w:r w:rsidRPr="0056336E">
        <w:rPr>
          <w:rFonts w:ascii="Calibri" w:hAnsi="Calibri" w:cs="Calibri"/>
          <w:bCs/>
          <w:sz w:val="20"/>
          <w:szCs w:val="20"/>
        </w:rPr>
        <w:t xml:space="preserve">However, the exact impact of current volatility </w:t>
      </w:r>
      <w:r w:rsidR="005051AF" w:rsidRPr="0056336E">
        <w:rPr>
          <w:rFonts w:ascii="Calibri" w:hAnsi="Calibri" w:cs="Calibri"/>
          <w:bCs/>
          <w:sz w:val="20"/>
          <w:szCs w:val="20"/>
        </w:rPr>
        <w:t>could be</w:t>
      </w:r>
      <w:r w:rsidRPr="0056336E">
        <w:rPr>
          <w:rFonts w:ascii="Calibri" w:hAnsi="Calibri" w:cs="Calibri"/>
          <w:bCs/>
          <w:sz w:val="20"/>
          <w:szCs w:val="20"/>
        </w:rPr>
        <w:t xml:space="preserve"> much less because of distributor inventory, pricing agreements with manufacturers in local currency and currency risk hedging by some manufacturers</w:t>
      </w:r>
      <w:r w:rsidR="005051AF" w:rsidRPr="0056336E">
        <w:rPr>
          <w:rFonts w:ascii="Calibri" w:hAnsi="Calibri" w:cs="Calibri"/>
          <w:bCs/>
          <w:sz w:val="20"/>
          <w:szCs w:val="20"/>
        </w:rPr>
        <w:t xml:space="preserve">. Nevertheless, the impact of currency changes is working in the opposite direction as the price change as long as we assume that a majority of the drugs are purchased in </w:t>
      </w:r>
      <w:r w:rsidR="000B5A91" w:rsidRPr="0056336E">
        <w:rPr>
          <w:rFonts w:ascii="Calibri" w:hAnsi="Calibri" w:cs="Calibri"/>
          <w:bCs/>
          <w:sz w:val="20"/>
          <w:szCs w:val="20"/>
        </w:rPr>
        <w:t>USD-</w:t>
      </w:r>
      <w:r w:rsidR="005051AF" w:rsidRPr="0056336E">
        <w:rPr>
          <w:rFonts w:ascii="Calibri" w:hAnsi="Calibri" w:cs="Calibri"/>
          <w:bCs/>
          <w:sz w:val="20"/>
          <w:szCs w:val="20"/>
        </w:rPr>
        <w:t>denominated purchase orders.</w:t>
      </w:r>
    </w:p>
    <w:p w14:paraId="0B64AB07" w14:textId="6322E39C" w:rsidR="00646F18" w:rsidRPr="0056336E" w:rsidRDefault="00646F18" w:rsidP="0066677E">
      <w:pPr>
        <w:pStyle w:val="Heading2"/>
        <w:ind w:right="-432"/>
        <w:rPr>
          <w:rFonts w:ascii="Calibri" w:hAnsi="Calibri" w:cs="Calibri"/>
          <w:color w:val="auto"/>
          <w:sz w:val="20"/>
          <w:szCs w:val="20"/>
        </w:rPr>
      </w:pPr>
      <w:r w:rsidRPr="0056336E">
        <w:rPr>
          <w:rFonts w:ascii="Calibri" w:hAnsi="Calibri" w:cs="Calibri"/>
          <w:color w:val="auto"/>
          <w:sz w:val="20"/>
          <w:szCs w:val="20"/>
        </w:rPr>
        <w:t xml:space="preserve">Comparison with prices paid by other procurers </w:t>
      </w:r>
    </w:p>
    <w:p w14:paraId="2AD170BC" w14:textId="52BA47C2" w:rsidR="0050305F" w:rsidRPr="0056336E" w:rsidRDefault="0050305F" w:rsidP="0066677E">
      <w:pPr>
        <w:ind w:right="-432"/>
        <w:rPr>
          <w:rFonts w:ascii="Calibri" w:hAnsi="Calibri" w:cs="Calibri"/>
          <w:bCs/>
          <w:sz w:val="20"/>
          <w:szCs w:val="20"/>
        </w:rPr>
      </w:pPr>
      <w:r w:rsidRPr="0056336E">
        <w:rPr>
          <w:rFonts w:ascii="Calibri" w:hAnsi="Calibri" w:cs="Calibri"/>
          <w:bCs/>
          <w:sz w:val="20"/>
          <w:szCs w:val="20"/>
        </w:rPr>
        <w:t xml:space="preserve">Table 5 compares the net prices (inclusive of Crown Agent </w:t>
      </w:r>
      <w:r w:rsidR="006D3445" w:rsidRPr="0056336E">
        <w:rPr>
          <w:rFonts w:ascii="Calibri" w:hAnsi="Calibri" w:cs="Calibri"/>
          <w:bCs/>
          <w:sz w:val="20"/>
          <w:szCs w:val="20"/>
        </w:rPr>
        <w:t>f</w:t>
      </w:r>
      <w:r w:rsidRPr="0056336E">
        <w:rPr>
          <w:rFonts w:ascii="Calibri" w:hAnsi="Calibri" w:cs="Calibri"/>
          <w:bCs/>
          <w:sz w:val="20"/>
          <w:szCs w:val="20"/>
        </w:rPr>
        <w:t xml:space="preserve">ees) paid by Ukraine in 2015 to prices paid by other large procurers. </w:t>
      </w:r>
    </w:p>
    <w:p w14:paraId="14A8206C" w14:textId="77777777" w:rsidR="00646F18" w:rsidRPr="0056336E" w:rsidRDefault="00646F18" w:rsidP="0066677E">
      <w:pPr>
        <w:ind w:right="-432"/>
        <w:rPr>
          <w:rFonts w:ascii="Calibri" w:hAnsi="Calibri"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907"/>
        <w:gridCol w:w="907"/>
        <w:gridCol w:w="907"/>
        <w:gridCol w:w="908"/>
        <w:gridCol w:w="907"/>
        <w:gridCol w:w="907"/>
        <w:gridCol w:w="907"/>
        <w:gridCol w:w="907"/>
        <w:gridCol w:w="908"/>
      </w:tblGrid>
      <w:tr w:rsidR="0050305F" w:rsidRPr="0056336E" w14:paraId="4ADA2ED3" w14:textId="77777777" w:rsidTr="003B01DB">
        <w:trPr>
          <w:trHeight w:val="690"/>
        </w:trPr>
        <w:tc>
          <w:tcPr>
            <w:tcW w:w="907" w:type="dxa"/>
            <w:noWrap/>
            <w:hideMark/>
          </w:tcPr>
          <w:p w14:paraId="615E9362" w14:textId="7E1755AB" w:rsidR="00646F18" w:rsidRPr="0056336E" w:rsidRDefault="00646F18" w:rsidP="0066677E">
            <w:pPr>
              <w:pStyle w:val="Heading2"/>
              <w:ind w:right="-432"/>
              <w:rPr>
                <w:rFonts w:ascii="Calibri" w:hAnsi="Calibri" w:cs="Calibri"/>
                <w:b w:val="0"/>
                <w:color w:val="auto"/>
                <w:sz w:val="18"/>
                <w:szCs w:val="20"/>
              </w:rPr>
            </w:pPr>
          </w:p>
        </w:tc>
        <w:tc>
          <w:tcPr>
            <w:tcW w:w="907" w:type="dxa"/>
            <w:hideMark/>
          </w:tcPr>
          <w:p w14:paraId="04491383" w14:textId="77777777"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IDPI median price </w:t>
            </w:r>
          </w:p>
        </w:tc>
        <w:tc>
          <w:tcPr>
            <w:tcW w:w="907" w:type="dxa"/>
            <w:hideMark/>
          </w:tcPr>
          <w:p w14:paraId="027E3434" w14:textId="77777777"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IDPI lowest price </w:t>
            </w:r>
          </w:p>
        </w:tc>
        <w:tc>
          <w:tcPr>
            <w:tcW w:w="907" w:type="dxa"/>
            <w:hideMark/>
          </w:tcPr>
          <w:p w14:paraId="7114B505" w14:textId="77777777" w:rsidR="00735432"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Tamil </w:t>
            </w:r>
          </w:p>
          <w:p w14:paraId="3EA5576D" w14:textId="42716A8A"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Nadu </w:t>
            </w:r>
          </w:p>
        </w:tc>
        <w:tc>
          <w:tcPr>
            <w:tcW w:w="908" w:type="dxa"/>
            <w:hideMark/>
          </w:tcPr>
          <w:p w14:paraId="6817D4B4" w14:textId="79944336" w:rsidR="00646F18" w:rsidRPr="0056336E" w:rsidRDefault="0050305F"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Moldova</w:t>
            </w:r>
          </w:p>
        </w:tc>
        <w:tc>
          <w:tcPr>
            <w:tcW w:w="907" w:type="dxa"/>
            <w:hideMark/>
          </w:tcPr>
          <w:p w14:paraId="7547E1A4" w14:textId="77777777"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Brazil </w:t>
            </w:r>
          </w:p>
        </w:tc>
        <w:tc>
          <w:tcPr>
            <w:tcW w:w="907" w:type="dxa"/>
            <w:hideMark/>
          </w:tcPr>
          <w:p w14:paraId="447196D5" w14:textId="77777777" w:rsidR="00735432"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South</w:t>
            </w:r>
          </w:p>
          <w:p w14:paraId="61A85221" w14:textId="54B446AA"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Africa </w:t>
            </w:r>
          </w:p>
        </w:tc>
        <w:tc>
          <w:tcPr>
            <w:tcW w:w="907" w:type="dxa"/>
            <w:hideMark/>
          </w:tcPr>
          <w:p w14:paraId="11639814" w14:textId="77777777"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CMS 2015 </w:t>
            </w:r>
          </w:p>
        </w:tc>
        <w:tc>
          <w:tcPr>
            <w:tcW w:w="907" w:type="dxa"/>
            <w:hideMark/>
          </w:tcPr>
          <w:p w14:paraId="34CDF3CF" w14:textId="77777777"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CMS 2014 </w:t>
            </w:r>
          </w:p>
        </w:tc>
        <w:tc>
          <w:tcPr>
            <w:tcW w:w="908" w:type="dxa"/>
            <w:hideMark/>
          </w:tcPr>
          <w:p w14:paraId="5C0F1D0C" w14:textId="77777777" w:rsidR="00646F18" w:rsidRPr="0056336E" w:rsidRDefault="00646F18" w:rsidP="0066677E">
            <w:pPr>
              <w:pStyle w:val="Heading2"/>
              <w:ind w:right="-432"/>
              <w:rPr>
                <w:rFonts w:ascii="Calibri" w:hAnsi="Calibri" w:cs="Calibri"/>
                <w:b w:val="0"/>
                <w:color w:val="auto"/>
                <w:sz w:val="17"/>
                <w:szCs w:val="17"/>
              </w:rPr>
            </w:pPr>
            <w:r w:rsidRPr="0056336E">
              <w:rPr>
                <w:rFonts w:ascii="Calibri" w:hAnsi="Calibri" w:cs="Calibri"/>
                <w:b w:val="0"/>
                <w:color w:val="auto"/>
                <w:sz w:val="17"/>
                <w:szCs w:val="17"/>
              </w:rPr>
              <w:t xml:space="preserve"> Saudi 2014 </w:t>
            </w:r>
          </w:p>
        </w:tc>
      </w:tr>
      <w:tr w:rsidR="0050305F" w:rsidRPr="0056336E" w14:paraId="11E38F01" w14:textId="77777777" w:rsidTr="003B01DB">
        <w:trPr>
          <w:trHeight w:val="300"/>
        </w:trPr>
        <w:tc>
          <w:tcPr>
            <w:tcW w:w="907" w:type="dxa"/>
            <w:noWrap/>
            <w:hideMark/>
          </w:tcPr>
          <w:p w14:paraId="2F4329D9" w14:textId="75C9B991" w:rsidR="0050305F" w:rsidRPr="0056336E" w:rsidRDefault="0050305F" w:rsidP="0066677E">
            <w:pPr>
              <w:pStyle w:val="Heading2"/>
              <w:ind w:right="-432"/>
              <w:rPr>
                <w:rFonts w:ascii="Calibri" w:hAnsi="Calibri" w:cs="Calibri"/>
                <w:b w:val="0"/>
                <w:color w:val="auto"/>
                <w:sz w:val="18"/>
                <w:szCs w:val="20"/>
              </w:rPr>
            </w:pPr>
            <w:r w:rsidRPr="0056336E">
              <w:rPr>
                <w:rFonts w:ascii="Calibri" w:hAnsi="Calibri" w:cs="Calibri"/>
                <w:b w:val="0"/>
                <w:color w:val="auto"/>
                <w:sz w:val="18"/>
                <w:szCs w:val="20"/>
              </w:rPr>
              <w:t>Ukraine Price Higher</w:t>
            </w:r>
          </w:p>
        </w:tc>
        <w:tc>
          <w:tcPr>
            <w:tcW w:w="907" w:type="dxa"/>
            <w:noWrap/>
            <w:hideMark/>
          </w:tcPr>
          <w:p w14:paraId="3EA93177" w14:textId="5954F14D"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60.0%</w:t>
            </w:r>
          </w:p>
        </w:tc>
        <w:tc>
          <w:tcPr>
            <w:tcW w:w="907" w:type="dxa"/>
            <w:noWrap/>
            <w:hideMark/>
          </w:tcPr>
          <w:p w14:paraId="7BDB6E94" w14:textId="39A8D520"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77.9%</w:t>
            </w:r>
          </w:p>
        </w:tc>
        <w:tc>
          <w:tcPr>
            <w:tcW w:w="907" w:type="dxa"/>
            <w:noWrap/>
            <w:hideMark/>
          </w:tcPr>
          <w:p w14:paraId="2C2E277E" w14:textId="6232534B"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89.4%</w:t>
            </w:r>
          </w:p>
        </w:tc>
        <w:tc>
          <w:tcPr>
            <w:tcW w:w="908" w:type="dxa"/>
            <w:noWrap/>
            <w:hideMark/>
          </w:tcPr>
          <w:p w14:paraId="01ADCCD7" w14:textId="355AB446"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26.5%</w:t>
            </w:r>
          </w:p>
        </w:tc>
        <w:tc>
          <w:tcPr>
            <w:tcW w:w="907" w:type="dxa"/>
            <w:noWrap/>
            <w:hideMark/>
          </w:tcPr>
          <w:p w14:paraId="03981333" w14:textId="11C4EA2A"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35.0%</w:t>
            </w:r>
          </w:p>
        </w:tc>
        <w:tc>
          <w:tcPr>
            <w:tcW w:w="907" w:type="dxa"/>
            <w:noWrap/>
            <w:hideMark/>
          </w:tcPr>
          <w:p w14:paraId="7C253CC1" w14:textId="2B77911C"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53.8%</w:t>
            </w:r>
          </w:p>
        </w:tc>
        <w:tc>
          <w:tcPr>
            <w:tcW w:w="907" w:type="dxa"/>
            <w:noWrap/>
            <w:hideMark/>
          </w:tcPr>
          <w:p w14:paraId="3B98B5E9" w14:textId="0D4DC144"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28.1%</w:t>
            </w:r>
          </w:p>
        </w:tc>
        <w:tc>
          <w:tcPr>
            <w:tcW w:w="907" w:type="dxa"/>
            <w:noWrap/>
            <w:hideMark/>
          </w:tcPr>
          <w:p w14:paraId="6C87754C" w14:textId="320804E6"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29.7%</w:t>
            </w:r>
          </w:p>
        </w:tc>
        <w:tc>
          <w:tcPr>
            <w:tcW w:w="908" w:type="dxa"/>
            <w:noWrap/>
            <w:hideMark/>
          </w:tcPr>
          <w:p w14:paraId="23ABD3A8" w14:textId="305807F3" w:rsidR="0050305F"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rPr>
              <w:t>12.7%</w:t>
            </w:r>
          </w:p>
        </w:tc>
      </w:tr>
      <w:tr w:rsidR="0050305F" w:rsidRPr="0056336E" w14:paraId="792B1CC1" w14:textId="77777777" w:rsidTr="003B01DB">
        <w:trPr>
          <w:trHeight w:val="300"/>
        </w:trPr>
        <w:tc>
          <w:tcPr>
            <w:tcW w:w="907" w:type="dxa"/>
            <w:noWrap/>
            <w:hideMark/>
          </w:tcPr>
          <w:p w14:paraId="61F1CAF7" w14:textId="5D62491D" w:rsidR="0050305F" w:rsidRPr="0056336E" w:rsidRDefault="0050305F" w:rsidP="0066677E">
            <w:pPr>
              <w:pStyle w:val="Heading2"/>
              <w:ind w:right="-432"/>
              <w:rPr>
                <w:rFonts w:ascii="Calibri" w:hAnsi="Calibri" w:cs="Calibri"/>
                <w:color w:val="auto"/>
                <w:sz w:val="18"/>
                <w:szCs w:val="20"/>
              </w:rPr>
            </w:pPr>
            <w:r w:rsidRPr="0056336E">
              <w:rPr>
                <w:rFonts w:ascii="Calibri" w:hAnsi="Calibri" w:cs="Calibri"/>
                <w:color w:val="auto"/>
                <w:sz w:val="18"/>
                <w:szCs w:val="20"/>
              </w:rPr>
              <w:t>Ukraine Price Lower</w:t>
            </w:r>
          </w:p>
        </w:tc>
        <w:tc>
          <w:tcPr>
            <w:tcW w:w="907" w:type="dxa"/>
            <w:noWrap/>
            <w:hideMark/>
          </w:tcPr>
          <w:p w14:paraId="14044903" w14:textId="78267A41"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40.0%</w:t>
            </w:r>
          </w:p>
        </w:tc>
        <w:tc>
          <w:tcPr>
            <w:tcW w:w="907" w:type="dxa"/>
            <w:noWrap/>
            <w:hideMark/>
          </w:tcPr>
          <w:p w14:paraId="0371C56B" w14:textId="183A45DD"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22.1%</w:t>
            </w:r>
          </w:p>
        </w:tc>
        <w:tc>
          <w:tcPr>
            <w:tcW w:w="907" w:type="dxa"/>
            <w:noWrap/>
            <w:hideMark/>
          </w:tcPr>
          <w:p w14:paraId="3EAF5EBB" w14:textId="4EB6D6CD"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10.6%</w:t>
            </w:r>
          </w:p>
        </w:tc>
        <w:tc>
          <w:tcPr>
            <w:tcW w:w="908" w:type="dxa"/>
            <w:noWrap/>
            <w:hideMark/>
          </w:tcPr>
          <w:p w14:paraId="68D20300" w14:textId="689A36E6"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73.5%</w:t>
            </w:r>
          </w:p>
        </w:tc>
        <w:tc>
          <w:tcPr>
            <w:tcW w:w="907" w:type="dxa"/>
            <w:noWrap/>
            <w:hideMark/>
          </w:tcPr>
          <w:p w14:paraId="5BC9F363" w14:textId="4B74CB9D"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65.0%</w:t>
            </w:r>
          </w:p>
        </w:tc>
        <w:tc>
          <w:tcPr>
            <w:tcW w:w="907" w:type="dxa"/>
            <w:noWrap/>
            <w:hideMark/>
          </w:tcPr>
          <w:p w14:paraId="6D8AF561" w14:textId="4D488E40"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46.2%</w:t>
            </w:r>
          </w:p>
        </w:tc>
        <w:tc>
          <w:tcPr>
            <w:tcW w:w="907" w:type="dxa"/>
            <w:noWrap/>
            <w:hideMark/>
          </w:tcPr>
          <w:p w14:paraId="06F470F8" w14:textId="79128048"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71.9%</w:t>
            </w:r>
          </w:p>
        </w:tc>
        <w:tc>
          <w:tcPr>
            <w:tcW w:w="907" w:type="dxa"/>
            <w:noWrap/>
            <w:hideMark/>
          </w:tcPr>
          <w:p w14:paraId="6A9E8EC4" w14:textId="31460E3E"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70.3%</w:t>
            </w:r>
          </w:p>
        </w:tc>
        <w:tc>
          <w:tcPr>
            <w:tcW w:w="908" w:type="dxa"/>
            <w:noWrap/>
            <w:hideMark/>
          </w:tcPr>
          <w:p w14:paraId="5FD7E9A4" w14:textId="12179E87" w:rsidR="0050305F" w:rsidRPr="0056336E" w:rsidRDefault="0050305F" w:rsidP="0066677E">
            <w:pPr>
              <w:pStyle w:val="Heading2"/>
              <w:ind w:right="-432"/>
              <w:rPr>
                <w:rFonts w:ascii="Calibri" w:hAnsi="Calibri" w:cs="Calibri"/>
                <w:color w:val="auto"/>
                <w:sz w:val="20"/>
                <w:szCs w:val="20"/>
              </w:rPr>
            </w:pPr>
            <w:r w:rsidRPr="0056336E">
              <w:rPr>
                <w:rFonts w:ascii="Calibri" w:hAnsi="Calibri" w:cs="Calibri"/>
                <w:color w:val="auto"/>
                <w:sz w:val="20"/>
              </w:rPr>
              <w:t>87.3%</w:t>
            </w:r>
          </w:p>
        </w:tc>
      </w:tr>
    </w:tbl>
    <w:p w14:paraId="454062E2" w14:textId="05C99B8A" w:rsidR="003B5A2A" w:rsidRPr="0056336E" w:rsidRDefault="0050305F" w:rsidP="0066677E">
      <w:pPr>
        <w:pStyle w:val="Heading2"/>
        <w:ind w:right="-432"/>
        <w:rPr>
          <w:rFonts w:ascii="Calibri" w:hAnsi="Calibri" w:cs="Calibri"/>
          <w:b w:val="0"/>
          <w:color w:val="auto"/>
          <w:sz w:val="20"/>
          <w:szCs w:val="20"/>
        </w:rPr>
      </w:pPr>
      <w:r w:rsidRPr="0056336E">
        <w:rPr>
          <w:rFonts w:ascii="Calibri" w:hAnsi="Calibri" w:cs="Calibri"/>
          <w:b w:val="0"/>
          <w:color w:val="auto"/>
          <w:sz w:val="20"/>
          <w:szCs w:val="20"/>
        </w:rPr>
        <w:t>It is evident that the price paid in Ukraine is lower than its comparators</w:t>
      </w:r>
      <w:r w:rsidR="006B2D64" w:rsidRPr="0056336E">
        <w:rPr>
          <w:rFonts w:ascii="Calibri" w:hAnsi="Calibri" w:cs="Calibri"/>
          <w:b w:val="0"/>
          <w:color w:val="auto"/>
          <w:sz w:val="20"/>
          <w:szCs w:val="20"/>
        </w:rPr>
        <w:t>, including</w:t>
      </w:r>
      <w:r w:rsidRPr="0056336E">
        <w:rPr>
          <w:rFonts w:ascii="Calibri" w:hAnsi="Calibri" w:cs="Calibri"/>
          <w:b w:val="0"/>
          <w:color w:val="auto"/>
          <w:sz w:val="20"/>
          <w:szCs w:val="20"/>
        </w:rPr>
        <w:t xml:space="preserve"> </w:t>
      </w:r>
      <w:r w:rsidR="00B16390" w:rsidRPr="0056336E">
        <w:rPr>
          <w:rFonts w:ascii="Calibri" w:hAnsi="Calibri" w:cs="Calibri"/>
          <w:b w:val="0"/>
          <w:color w:val="auto"/>
          <w:sz w:val="20"/>
          <w:szCs w:val="20"/>
        </w:rPr>
        <w:t>Moldova</w:t>
      </w:r>
      <w:r w:rsidRPr="0056336E">
        <w:rPr>
          <w:rFonts w:ascii="Calibri" w:hAnsi="Calibri" w:cs="Calibri"/>
          <w:b w:val="0"/>
          <w:color w:val="auto"/>
          <w:sz w:val="20"/>
          <w:szCs w:val="20"/>
        </w:rPr>
        <w:t>, Brazil</w:t>
      </w:r>
      <w:r w:rsidR="006B2D64" w:rsidRPr="0056336E">
        <w:rPr>
          <w:rFonts w:ascii="Calibri" w:hAnsi="Calibri" w:cs="Calibri"/>
          <w:b w:val="0"/>
          <w:color w:val="auto"/>
          <w:sz w:val="20"/>
          <w:szCs w:val="20"/>
        </w:rPr>
        <w:t>,</w:t>
      </w:r>
      <w:r w:rsidRPr="0056336E">
        <w:rPr>
          <w:rFonts w:ascii="Calibri" w:hAnsi="Calibri" w:cs="Calibri"/>
          <w:b w:val="0"/>
          <w:color w:val="auto"/>
          <w:sz w:val="20"/>
          <w:szCs w:val="20"/>
        </w:rPr>
        <w:t xml:space="preserve"> and Saudi Arabia for </w:t>
      </w:r>
      <w:r w:rsidR="006B2D64" w:rsidRPr="0056336E">
        <w:rPr>
          <w:rFonts w:ascii="Calibri" w:hAnsi="Calibri" w:cs="Calibri"/>
          <w:b w:val="0"/>
          <w:color w:val="auto"/>
          <w:sz w:val="20"/>
          <w:szCs w:val="20"/>
        </w:rPr>
        <w:t xml:space="preserve">more than </w:t>
      </w:r>
      <w:r w:rsidRPr="0056336E">
        <w:rPr>
          <w:rFonts w:ascii="Calibri" w:hAnsi="Calibri" w:cs="Calibri"/>
          <w:b w:val="0"/>
          <w:color w:val="auto"/>
          <w:sz w:val="20"/>
          <w:szCs w:val="20"/>
        </w:rPr>
        <w:t>70%</w:t>
      </w:r>
      <w:r w:rsidR="008C290B" w:rsidRPr="0056336E">
        <w:rPr>
          <w:rFonts w:ascii="Calibri" w:hAnsi="Calibri" w:cs="Calibri"/>
          <w:b w:val="0"/>
          <w:color w:val="auto"/>
          <w:sz w:val="20"/>
          <w:szCs w:val="20"/>
        </w:rPr>
        <w:t xml:space="preserve"> of the drugs procured. Tamil Nadu Medical Supplies Corporation procures most of its drugs from local suppliers in India (a combination of </w:t>
      </w:r>
      <w:r w:rsidR="006B2D64" w:rsidRPr="0056336E">
        <w:rPr>
          <w:rFonts w:ascii="Calibri" w:hAnsi="Calibri" w:cs="Calibri"/>
          <w:b w:val="0"/>
          <w:color w:val="auto"/>
          <w:sz w:val="20"/>
          <w:szCs w:val="20"/>
        </w:rPr>
        <w:t xml:space="preserve">Category </w:t>
      </w:r>
      <w:r w:rsidR="008C290B" w:rsidRPr="0056336E">
        <w:rPr>
          <w:rFonts w:ascii="Calibri" w:hAnsi="Calibri" w:cs="Calibri"/>
          <w:b w:val="0"/>
          <w:color w:val="auto"/>
          <w:sz w:val="20"/>
          <w:szCs w:val="20"/>
        </w:rPr>
        <w:t xml:space="preserve">2 </w:t>
      </w:r>
      <w:r w:rsidR="006B2D64" w:rsidRPr="0056336E">
        <w:rPr>
          <w:rFonts w:ascii="Calibri" w:hAnsi="Calibri" w:cs="Calibri"/>
          <w:b w:val="0"/>
          <w:color w:val="auto"/>
          <w:sz w:val="20"/>
          <w:szCs w:val="20"/>
        </w:rPr>
        <w:t xml:space="preserve">and </w:t>
      </w:r>
      <w:r w:rsidR="008C290B" w:rsidRPr="0056336E">
        <w:rPr>
          <w:rFonts w:ascii="Calibri" w:hAnsi="Calibri" w:cs="Calibri"/>
          <w:b w:val="0"/>
          <w:color w:val="auto"/>
          <w:sz w:val="20"/>
          <w:szCs w:val="20"/>
        </w:rPr>
        <w:t>3</w:t>
      </w:r>
      <w:r w:rsidR="006B2D64" w:rsidRPr="0056336E">
        <w:rPr>
          <w:rFonts w:ascii="Calibri" w:hAnsi="Calibri" w:cs="Calibri"/>
          <w:b w:val="0"/>
          <w:color w:val="auto"/>
          <w:sz w:val="20"/>
          <w:szCs w:val="20"/>
        </w:rPr>
        <w:t>,</w:t>
      </w:r>
      <w:r w:rsidR="008C290B" w:rsidRPr="0056336E">
        <w:rPr>
          <w:rFonts w:ascii="Calibri" w:hAnsi="Calibri" w:cs="Calibri"/>
          <w:b w:val="0"/>
          <w:color w:val="auto"/>
          <w:sz w:val="20"/>
          <w:szCs w:val="20"/>
        </w:rPr>
        <w:t xml:space="preserve"> as per the quality classification in this study). Therefore, the prices in Tamil Nadu are lower than Ukraine in almost 90% of the cases. </w:t>
      </w:r>
    </w:p>
    <w:p w14:paraId="66CF5081" w14:textId="35F8E3AE" w:rsidR="00646F18" w:rsidRPr="0056336E" w:rsidRDefault="003B5A2A" w:rsidP="0066677E">
      <w:pPr>
        <w:pStyle w:val="Heading2"/>
        <w:ind w:right="-432"/>
        <w:rPr>
          <w:rFonts w:ascii="Calibri" w:hAnsi="Calibri" w:cs="Calibri"/>
          <w:b w:val="0"/>
          <w:color w:val="auto"/>
          <w:sz w:val="20"/>
          <w:szCs w:val="20"/>
        </w:rPr>
      </w:pPr>
      <w:r w:rsidRPr="0056336E">
        <w:rPr>
          <w:rFonts w:ascii="Calibri" w:hAnsi="Calibri" w:cs="Calibri"/>
          <w:b w:val="0"/>
          <w:color w:val="auto"/>
          <w:sz w:val="20"/>
          <w:szCs w:val="20"/>
        </w:rPr>
        <w:t>However, a</w:t>
      </w:r>
      <w:r w:rsidR="006B2D64" w:rsidRPr="0056336E">
        <w:rPr>
          <w:rFonts w:ascii="Calibri" w:hAnsi="Calibri" w:cs="Calibri"/>
          <w:b w:val="0"/>
          <w:color w:val="auto"/>
          <w:sz w:val="20"/>
          <w:szCs w:val="20"/>
        </w:rPr>
        <w:t>s noted earlier in this report</w:t>
      </w:r>
      <w:r w:rsidR="00B16390" w:rsidRPr="0056336E">
        <w:rPr>
          <w:rFonts w:ascii="Calibri" w:hAnsi="Calibri" w:cs="Calibri"/>
          <w:b w:val="0"/>
          <w:color w:val="auto"/>
          <w:sz w:val="20"/>
          <w:szCs w:val="20"/>
        </w:rPr>
        <w:t xml:space="preserve">, prices obtained by countries depend on </w:t>
      </w:r>
      <w:r w:rsidR="008C290B" w:rsidRPr="0056336E">
        <w:rPr>
          <w:rFonts w:ascii="Calibri" w:hAnsi="Calibri" w:cs="Calibri"/>
          <w:b w:val="0"/>
          <w:color w:val="auto"/>
          <w:sz w:val="20"/>
          <w:szCs w:val="20"/>
        </w:rPr>
        <w:t>competi</w:t>
      </w:r>
      <w:r w:rsidR="00B16390" w:rsidRPr="0056336E">
        <w:rPr>
          <w:rFonts w:ascii="Calibri" w:hAnsi="Calibri" w:cs="Calibri"/>
          <w:b w:val="0"/>
          <w:color w:val="auto"/>
          <w:sz w:val="20"/>
          <w:szCs w:val="20"/>
        </w:rPr>
        <w:t>tion, intellectual property, price regulation, quality</w:t>
      </w:r>
      <w:r w:rsidR="002A4529" w:rsidRPr="0056336E">
        <w:rPr>
          <w:rFonts w:ascii="Calibri" w:hAnsi="Calibri" w:cs="Calibri"/>
          <w:b w:val="0"/>
          <w:color w:val="auto"/>
          <w:sz w:val="20"/>
          <w:szCs w:val="20"/>
        </w:rPr>
        <w:t>,</w:t>
      </w:r>
      <w:r w:rsidR="00B16390" w:rsidRPr="0056336E">
        <w:rPr>
          <w:rFonts w:ascii="Calibri" w:hAnsi="Calibri" w:cs="Calibri"/>
          <w:b w:val="0"/>
          <w:color w:val="auto"/>
          <w:sz w:val="20"/>
          <w:szCs w:val="20"/>
        </w:rPr>
        <w:t xml:space="preserve"> and other </w:t>
      </w:r>
      <w:r w:rsidR="002A4529" w:rsidRPr="0056336E">
        <w:rPr>
          <w:rFonts w:ascii="Calibri" w:hAnsi="Calibri" w:cs="Calibri"/>
          <w:b w:val="0"/>
          <w:color w:val="auto"/>
          <w:sz w:val="20"/>
          <w:szCs w:val="20"/>
        </w:rPr>
        <w:t>factors</w:t>
      </w:r>
      <w:r w:rsidR="00B16390" w:rsidRPr="0056336E">
        <w:rPr>
          <w:rFonts w:ascii="Calibri" w:hAnsi="Calibri" w:cs="Calibri"/>
          <w:b w:val="0"/>
          <w:color w:val="auto"/>
          <w:sz w:val="20"/>
          <w:szCs w:val="20"/>
        </w:rPr>
        <w:t xml:space="preserve">. </w:t>
      </w:r>
      <w:r w:rsidR="002A4529" w:rsidRPr="0056336E">
        <w:rPr>
          <w:rFonts w:ascii="Calibri" w:hAnsi="Calibri" w:cs="Calibri"/>
          <w:b w:val="0"/>
          <w:color w:val="auto"/>
          <w:sz w:val="20"/>
          <w:szCs w:val="20"/>
        </w:rPr>
        <w:t xml:space="preserve">As such, </w:t>
      </w:r>
      <w:r w:rsidR="00B16390" w:rsidRPr="0056336E">
        <w:rPr>
          <w:rFonts w:ascii="Calibri" w:hAnsi="Calibri" w:cs="Calibri"/>
          <w:b w:val="0"/>
          <w:color w:val="auto"/>
          <w:sz w:val="20"/>
          <w:szCs w:val="20"/>
        </w:rPr>
        <w:t xml:space="preserve">comparisons should be viewed with caution. </w:t>
      </w:r>
    </w:p>
    <w:p w14:paraId="68FB085C" w14:textId="187B5584" w:rsidR="00B16390" w:rsidRPr="0056336E" w:rsidRDefault="00B16390" w:rsidP="0066677E">
      <w:pPr>
        <w:pStyle w:val="Heading2"/>
        <w:ind w:right="-432"/>
        <w:rPr>
          <w:rFonts w:ascii="Calibri" w:hAnsi="Calibri" w:cs="Calibri"/>
          <w:color w:val="auto"/>
          <w:sz w:val="20"/>
          <w:szCs w:val="20"/>
        </w:rPr>
      </w:pPr>
    </w:p>
    <w:p w14:paraId="4E8C7887" w14:textId="77777777" w:rsidR="00B16390" w:rsidRPr="0056336E" w:rsidRDefault="00B16390" w:rsidP="0066677E">
      <w:pPr>
        <w:ind w:right="-432"/>
        <w:rPr>
          <w:rFonts w:ascii="Calibri" w:eastAsiaTheme="majorEastAsia" w:hAnsi="Calibri" w:cs="Calibri"/>
          <w:b/>
          <w:bCs/>
          <w:sz w:val="20"/>
          <w:szCs w:val="20"/>
        </w:rPr>
      </w:pPr>
      <w:r w:rsidRPr="0056336E">
        <w:rPr>
          <w:rFonts w:ascii="Calibri" w:hAnsi="Calibri" w:cs="Calibri"/>
          <w:sz w:val="20"/>
          <w:szCs w:val="20"/>
        </w:rPr>
        <w:br w:type="page"/>
      </w:r>
    </w:p>
    <w:p w14:paraId="6B51564D" w14:textId="3B9102FA" w:rsidR="00016BC4" w:rsidRDefault="00735432" w:rsidP="0066677E">
      <w:pPr>
        <w:pStyle w:val="Heading2"/>
        <w:ind w:right="-432"/>
        <w:rPr>
          <w:rFonts w:ascii="Calibri" w:hAnsi="Calibri" w:cs="Calibri"/>
          <w:color w:val="auto"/>
          <w:sz w:val="20"/>
          <w:szCs w:val="20"/>
        </w:rPr>
      </w:pPr>
      <w:r>
        <w:rPr>
          <w:rFonts w:ascii="Calibri" w:hAnsi="Calibri" w:cs="Calibri"/>
          <w:color w:val="auto"/>
          <w:sz w:val="20"/>
          <w:szCs w:val="20"/>
        </w:rPr>
        <w:lastRenderedPageBreak/>
        <w:t>CONCLUSION</w:t>
      </w:r>
    </w:p>
    <w:p w14:paraId="7FCB7694" w14:textId="77777777" w:rsidR="00735432" w:rsidRPr="00735432" w:rsidRDefault="00735432" w:rsidP="00735432">
      <w:bookmarkStart w:id="3" w:name="_GoBack"/>
      <w:bookmarkEnd w:id="3"/>
    </w:p>
    <w:p w14:paraId="1A0DFB1B" w14:textId="4D39F76E" w:rsidR="00B16390" w:rsidRPr="0056336E" w:rsidRDefault="00B1639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The procurement of oncology drugs in Ukraine has achieved significant price reductions in 2015. The net price to the Ministry of Health of Ukraine decreased by an average of 37.9% and approximately 84% of the 168 items procured had a lower net price in 2015 as compared to 2014. A large portion of these reductions is due to greater procurement efficiency </w:t>
      </w:r>
      <w:r w:rsidR="006D26AE" w:rsidRPr="0056336E">
        <w:rPr>
          <w:rFonts w:ascii="Calibri" w:hAnsi="Calibri" w:cs="Calibri"/>
          <w:bCs/>
          <w:sz w:val="20"/>
          <w:szCs w:val="22"/>
        </w:rPr>
        <w:t xml:space="preserve">and </w:t>
      </w:r>
      <w:r w:rsidRPr="0056336E">
        <w:rPr>
          <w:rFonts w:ascii="Calibri" w:hAnsi="Calibri" w:cs="Calibri"/>
          <w:bCs/>
          <w:sz w:val="20"/>
          <w:szCs w:val="22"/>
        </w:rPr>
        <w:t>transparency</w:t>
      </w:r>
      <w:r w:rsidR="006D26AE" w:rsidRPr="0056336E">
        <w:rPr>
          <w:rFonts w:ascii="Calibri" w:hAnsi="Calibri" w:cs="Calibri"/>
          <w:bCs/>
          <w:sz w:val="20"/>
          <w:szCs w:val="22"/>
        </w:rPr>
        <w:t>. O</w:t>
      </w:r>
      <w:r w:rsidRPr="0056336E">
        <w:rPr>
          <w:rFonts w:ascii="Calibri" w:hAnsi="Calibri" w:cs="Calibri"/>
          <w:bCs/>
          <w:sz w:val="20"/>
          <w:szCs w:val="22"/>
        </w:rPr>
        <w:t>ther factors</w:t>
      </w:r>
      <w:r w:rsidR="006D26AE" w:rsidRPr="0056336E">
        <w:rPr>
          <w:rFonts w:ascii="Calibri" w:hAnsi="Calibri" w:cs="Calibri"/>
          <w:bCs/>
          <w:sz w:val="20"/>
          <w:szCs w:val="22"/>
        </w:rPr>
        <w:t>,</w:t>
      </w:r>
      <w:r w:rsidRPr="0056336E">
        <w:rPr>
          <w:rFonts w:ascii="Calibri" w:hAnsi="Calibri" w:cs="Calibri"/>
          <w:bCs/>
          <w:sz w:val="20"/>
          <w:szCs w:val="22"/>
        </w:rPr>
        <w:t xml:space="preserve"> such as change</w:t>
      </w:r>
      <w:r w:rsidR="006D26AE" w:rsidRPr="0056336E">
        <w:rPr>
          <w:rFonts w:ascii="Calibri" w:hAnsi="Calibri" w:cs="Calibri"/>
          <w:bCs/>
          <w:sz w:val="20"/>
          <w:szCs w:val="22"/>
        </w:rPr>
        <w:t>s</w:t>
      </w:r>
      <w:r w:rsidRPr="0056336E">
        <w:rPr>
          <w:rFonts w:ascii="Calibri" w:hAnsi="Calibri" w:cs="Calibri"/>
          <w:bCs/>
          <w:sz w:val="20"/>
          <w:szCs w:val="22"/>
        </w:rPr>
        <w:t xml:space="preserve"> in volume, market conditions, </w:t>
      </w:r>
      <w:r w:rsidR="006D26AE" w:rsidRPr="0056336E">
        <w:rPr>
          <w:rFonts w:ascii="Calibri" w:hAnsi="Calibri" w:cs="Calibri"/>
          <w:bCs/>
          <w:sz w:val="20"/>
          <w:szCs w:val="22"/>
        </w:rPr>
        <w:t xml:space="preserve">and </w:t>
      </w:r>
      <w:r w:rsidRPr="0056336E">
        <w:rPr>
          <w:rFonts w:ascii="Calibri" w:hAnsi="Calibri" w:cs="Calibri"/>
          <w:bCs/>
          <w:sz w:val="20"/>
          <w:szCs w:val="22"/>
        </w:rPr>
        <w:t>supplier quality have contributed only marginal</w:t>
      </w:r>
      <w:r w:rsidR="006D26AE" w:rsidRPr="0056336E">
        <w:rPr>
          <w:rFonts w:ascii="Calibri" w:hAnsi="Calibri" w:cs="Calibri"/>
          <w:bCs/>
          <w:sz w:val="20"/>
          <w:szCs w:val="22"/>
        </w:rPr>
        <w:t>ly</w:t>
      </w:r>
      <w:r w:rsidRPr="0056336E">
        <w:rPr>
          <w:rFonts w:ascii="Calibri" w:hAnsi="Calibri" w:cs="Calibri"/>
          <w:bCs/>
          <w:sz w:val="20"/>
          <w:szCs w:val="22"/>
        </w:rPr>
        <w:t xml:space="preserve"> to the</w:t>
      </w:r>
      <w:r w:rsidR="006D26AE" w:rsidRPr="0056336E">
        <w:rPr>
          <w:rFonts w:ascii="Calibri" w:hAnsi="Calibri" w:cs="Calibri"/>
          <w:bCs/>
          <w:sz w:val="20"/>
          <w:szCs w:val="22"/>
        </w:rPr>
        <w:t>s</w:t>
      </w:r>
      <w:r w:rsidRPr="0056336E">
        <w:rPr>
          <w:rFonts w:ascii="Calibri" w:hAnsi="Calibri" w:cs="Calibri"/>
          <w:bCs/>
          <w:sz w:val="20"/>
          <w:szCs w:val="22"/>
        </w:rPr>
        <w:t xml:space="preserve">e price reductions. Prices obtained </w:t>
      </w:r>
      <w:r w:rsidR="00415C95" w:rsidRPr="0056336E">
        <w:rPr>
          <w:rFonts w:ascii="Calibri" w:hAnsi="Calibri" w:cs="Calibri"/>
          <w:bCs/>
          <w:sz w:val="20"/>
          <w:szCs w:val="22"/>
        </w:rPr>
        <w:t xml:space="preserve">by Ukraine </w:t>
      </w:r>
      <w:r w:rsidRPr="0056336E">
        <w:rPr>
          <w:rFonts w:ascii="Calibri" w:hAnsi="Calibri" w:cs="Calibri"/>
          <w:bCs/>
          <w:sz w:val="20"/>
          <w:szCs w:val="22"/>
        </w:rPr>
        <w:t>were better or comparable to most global procurers of high</w:t>
      </w:r>
      <w:r w:rsidR="006D26AE" w:rsidRPr="0056336E">
        <w:rPr>
          <w:rFonts w:ascii="Calibri" w:hAnsi="Calibri" w:cs="Calibri"/>
          <w:bCs/>
          <w:sz w:val="20"/>
          <w:szCs w:val="22"/>
        </w:rPr>
        <w:t>-</w:t>
      </w:r>
      <w:r w:rsidRPr="0056336E">
        <w:rPr>
          <w:rFonts w:ascii="Calibri" w:hAnsi="Calibri" w:cs="Calibri"/>
          <w:bCs/>
          <w:sz w:val="20"/>
          <w:szCs w:val="22"/>
        </w:rPr>
        <w:t>quality oncology medicines.</w:t>
      </w:r>
      <w:r w:rsidR="00415C95" w:rsidRPr="0056336E">
        <w:rPr>
          <w:rFonts w:ascii="Calibri" w:hAnsi="Calibri" w:cs="Calibri"/>
          <w:bCs/>
          <w:sz w:val="20"/>
          <w:szCs w:val="22"/>
        </w:rPr>
        <w:t xml:space="preserve"> Additionally, these price reductions were achieved without compromising</w:t>
      </w:r>
      <w:r w:rsidR="006D26AE" w:rsidRPr="0056336E">
        <w:rPr>
          <w:rFonts w:ascii="Calibri" w:hAnsi="Calibri" w:cs="Calibri"/>
          <w:bCs/>
          <w:sz w:val="20"/>
          <w:szCs w:val="22"/>
        </w:rPr>
        <w:t xml:space="preserve"> the</w:t>
      </w:r>
      <w:r w:rsidR="00415C95" w:rsidRPr="0056336E">
        <w:rPr>
          <w:rFonts w:ascii="Calibri" w:hAnsi="Calibri" w:cs="Calibri"/>
          <w:bCs/>
          <w:sz w:val="20"/>
          <w:szCs w:val="22"/>
        </w:rPr>
        <w:t xml:space="preserve"> quality of manufacturers.</w:t>
      </w:r>
    </w:p>
    <w:p w14:paraId="0BBCBB3A" w14:textId="43080589" w:rsidR="00B16390" w:rsidRPr="0056336E" w:rsidRDefault="00B16390" w:rsidP="0066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rPr>
          <w:rFonts w:ascii="Calibri" w:hAnsi="Calibri" w:cs="Calibri"/>
          <w:bCs/>
          <w:sz w:val="20"/>
          <w:szCs w:val="22"/>
        </w:rPr>
      </w:pPr>
    </w:p>
    <w:p w14:paraId="5F13C9FB" w14:textId="34D0B846" w:rsidR="00415C95" w:rsidRPr="0056336E" w:rsidRDefault="006D26AE" w:rsidP="0066677E">
      <w:pPr>
        <w:widowControl w:val="0"/>
        <w:autoSpaceDE w:val="0"/>
        <w:autoSpaceDN w:val="0"/>
        <w:adjustRightInd w:val="0"/>
        <w:ind w:right="-432"/>
        <w:rPr>
          <w:rFonts w:ascii="Calibri" w:hAnsi="Calibri" w:cs="Calibri"/>
          <w:bCs/>
          <w:sz w:val="20"/>
          <w:szCs w:val="22"/>
        </w:rPr>
      </w:pPr>
      <w:r w:rsidRPr="0056336E">
        <w:rPr>
          <w:rFonts w:ascii="Calibri" w:hAnsi="Calibri" w:cs="Calibri"/>
          <w:bCs/>
          <w:sz w:val="20"/>
          <w:szCs w:val="22"/>
        </w:rPr>
        <w:t>T</w:t>
      </w:r>
      <w:r w:rsidR="00B16390" w:rsidRPr="0056336E">
        <w:rPr>
          <w:rFonts w:ascii="Calibri" w:hAnsi="Calibri" w:cs="Calibri"/>
          <w:bCs/>
          <w:sz w:val="20"/>
          <w:szCs w:val="22"/>
        </w:rPr>
        <w:t xml:space="preserve">he few instances where </w:t>
      </w:r>
      <w:r w:rsidRPr="0056336E">
        <w:rPr>
          <w:rFonts w:ascii="Calibri" w:hAnsi="Calibri" w:cs="Calibri"/>
          <w:bCs/>
          <w:sz w:val="20"/>
          <w:szCs w:val="22"/>
        </w:rPr>
        <w:t xml:space="preserve">the </w:t>
      </w:r>
      <w:r w:rsidR="00B16390" w:rsidRPr="0056336E">
        <w:rPr>
          <w:rFonts w:ascii="Calibri" w:hAnsi="Calibri" w:cs="Calibri"/>
          <w:bCs/>
          <w:sz w:val="20"/>
          <w:szCs w:val="22"/>
        </w:rPr>
        <w:t xml:space="preserve">prices in 2015 were higher </w:t>
      </w:r>
      <w:r w:rsidRPr="0056336E">
        <w:rPr>
          <w:rFonts w:ascii="Calibri" w:hAnsi="Calibri" w:cs="Calibri"/>
          <w:bCs/>
          <w:sz w:val="20"/>
          <w:szCs w:val="22"/>
        </w:rPr>
        <w:t>than those in</w:t>
      </w:r>
      <w:r w:rsidR="00B16390" w:rsidRPr="0056336E">
        <w:rPr>
          <w:rFonts w:ascii="Calibri" w:hAnsi="Calibri" w:cs="Calibri"/>
          <w:bCs/>
          <w:sz w:val="20"/>
          <w:szCs w:val="22"/>
        </w:rPr>
        <w:t xml:space="preserve"> 2014 </w:t>
      </w:r>
      <w:r w:rsidRPr="0056336E">
        <w:rPr>
          <w:rFonts w:ascii="Calibri" w:hAnsi="Calibri" w:cs="Calibri"/>
          <w:bCs/>
          <w:sz w:val="20"/>
          <w:szCs w:val="22"/>
        </w:rPr>
        <w:t>can be attributed to the limited number of</w:t>
      </w:r>
      <w:r w:rsidR="00B16390" w:rsidRPr="0056336E">
        <w:rPr>
          <w:rFonts w:ascii="Calibri" w:hAnsi="Calibri" w:cs="Calibri"/>
          <w:bCs/>
          <w:sz w:val="20"/>
          <w:szCs w:val="22"/>
        </w:rPr>
        <w:t xml:space="preserve"> suppliers registered in Ukraine to supply that product. </w:t>
      </w:r>
      <w:r w:rsidR="00447A42" w:rsidRPr="0056336E">
        <w:rPr>
          <w:rFonts w:ascii="Calibri" w:hAnsi="Calibri" w:cs="Calibri"/>
          <w:bCs/>
          <w:sz w:val="20"/>
          <w:szCs w:val="22"/>
        </w:rPr>
        <w:t>W</w:t>
      </w:r>
      <w:r w:rsidRPr="0056336E">
        <w:rPr>
          <w:rFonts w:ascii="Calibri" w:hAnsi="Calibri" w:cs="Calibri"/>
          <w:bCs/>
          <w:sz w:val="20"/>
          <w:szCs w:val="22"/>
        </w:rPr>
        <w:t>idely disseminating</w:t>
      </w:r>
      <w:r w:rsidR="00415C95" w:rsidRPr="0056336E">
        <w:rPr>
          <w:rFonts w:ascii="Calibri" w:hAnsi="Calibri" w:cs="Calibri"/>
          <w:bCs/>
          <w:sz w:val="20"/>
          <w:szCs w:val="22"/>
        </w:rPr>
        <w:t xml:space="preserve"> information about the size of the Ukraine market so that more suppliers </w:t>
      </w:r>
      <w:r w:rsidRPr="0056336E">
        <w:rPr>
          <w:rFonts w:ascii="Calibri" w:hAnsi="Calibri" w:cs="Calibri"/>
          <w:bCs/>
          <w:sz w:val="20"/>
          <w:szCs w:val="22"/>
        </w:rPr>
        <w:t xml:space="preserve">can </w:t>
      </w:r>
      <w:r w:rsidR="00415C95" w:rsidRPr="0056336E">
        <w:rPr>
          <w:rFonts w:ascii="Calibri" w:hAnsi="Calibri" w:cs="Calibri"/>
          <w:bCs/>
          <w:sz w:val="20"/>
          <w:szCs w:val="22"/>
        </w:rPr>
        <w:t>bid on future tenders</w:t>
      </w:r>
      <w:r w:rsidR="00447A42" w:rsidRPr="0056336E">
        <w:rPr>
          <w:rFonts w:ascii="Calibri" w:hAnsi="Calibri" w:cs="Calibri"/>
          <w:bCs/>
          <w:sz w:val="20"/>
          <w:szCs w:val="22"/>
        </w:rPr>
        <w:t xml:space="preserve"> may help to further improve the procurement </w:t>
      </w:r>
      <w:proofErr w:type="gramStart"/>
      <w:r w:rsidR="00447A42" w:rsidRPr="0056336E">
        <w:rPr>
          <w:rFonts w:ascii="Calibri" w:hAnsi="Calibri" w:cs="Calibri"/>
          <w:bCs/>
          <w:sz w:val="20"/>
          <w:szCs w:val="22"/>
        </w:rPr>
        <w:t>spend</w:t>
      </w:r>
      <w:r w:rsidRPr="0056336E">
        <w:rPr>
          <w:rFonts w:ascii="Calibri" w:hAnsi="Calibri" w:cs="Calibri"/>
          <w:bCs/>
          <w:sz w:val="20"/>
          <w:szCs w:val="22"/>
        </w:rPr>
        <w:t>.</w:t>
      </w:r>
      <w:proofErr w:type="gramEnd"/>
      <w:r w:rsidRPr="0056336E">
        <w:rPr>
          <w:rFonts w:ascii="Calibri" w:hAnsi="Calibri" w:cs="Calibri"/>
          <w:bCs/>
          <w:sz w:val="20"/>
          <w:szCs w:val="22"/>
        </w:rPr>
        <w:t xml:space="preserve"> </w:t>
      </w:r>
      <w:r w:rsidR="008D3FEB" w:rsidRPr="0056336E">
        <w:rPr>
          <w:rFonts w:ascii="Calibri" w:hAnsi="Calibri" w:cs="Calibri"/>
          <w:bCs/>
          <w:sz w:val="20"/>
          <w:szCs w:val="22"/>
        </w:rPr>
        <w:t>That would also enable</w:t>
      </w:r>
      <w:r w:rsidR="00415C95" w:rsidRPr="0056336E">
        <w:rPr>
          <w:rFonts w:ascii="Calibri" w:hAnsi="Calibri" w:cs="Calibri"/>
          <w:bCs/>
          <w:sz w:val="20"/>
          <w:szCs w:val="22"/>
        </w:rPr>
        <w:t xml:space="preserve"> companies with significant oncology portfolios </w:t>
      </w:r>
      <w:r w:rsidR="00FA2B8A" w:rsidRPr="0056336E">
        <w:rPr>
          <w:rFonts w:ascii="Calibri" w:hAnsi="Calibri" w:cs="Calibri"/>
          <w:bCs/>
          <w:sz w:val="20"/>
          <w:szCs w:val="22"/>
        </w:rPr>
        <w:t>to</w:t>
      </w:r>
      <w:r w:rsidRPr="0056336E">
        <w:rPr>
          <w:rFonts w:ascii="Calibri" w:hAnsi="Calibri" w:cs="Calibri"/>
          <w:bCs/>
          <w:sz w:val="20"/>
          <w:szCs w:val="22"/>
        </w:rPr>
        <w:t xml:space="preserve"> </w:t>
      </w:r>
      <w:r w:rsidR="00415C95" w:rsidRPr="0056336E">
        <w:rPr>
          <w:rFonts w:ascii="Calibri" w:hAnsi="Calibri" w:cs="Calibri"/>
          <w:bCs/>
          <w:sz w:val="20"/>
          <w:szCs w:val="22"/>
        </w:rPr>
        <w:t>create distributor relationships in Ukraine</w:t>
      </w:r>
      <w:r w:rsidR="00D530D3" w:rsidRPr="0056336E">
        <w:rPr>
          <w:rFonts w:ascii="Calibri" w:hAnsi="Calibri" w:cs="Calibri"/>
          <w:bCs/>
          <w:sz w:val="20"/>
          <w:szCs w:val="22"/>
        </w:rPr>
        <w:t>.</w:t>
      </w:r>
    </w:p>
    <w:p w14:paraId="447550F1" w14:textId="23915B7D" w:rsidR="00D530D3" w:rsidRPr="0056336E" w:rsidRDefault="00D530D3" w:rsidP="0066677E">
      <w:pPr>
        <w:widowControl w:val="0"/>
        <w:autoSpaceDE w:val="0"/>
        <w:autoSpaceDN w:val="0"/>
        <w:adjustRightInd w:val="0"/>
        <w:ind w:right="-432"/>
        <w:rPr>
          <w:rFonts w:ascii="Calibri" w:hAnsi="Calibri" w:cs="Calibri"/>
          <w:bCs/>
          <w:sz w:val="20"/>
          <w:szCs w:val="22"/>
        </w:rPr>
      </w:pPr>
    </w:p>
    <w:p w14:paraId="1A6F7D24" w14:textId="404EA9DA" w:rsidR="00D530D3" w:rsidRPr="0056336E" w:rsidRDefault="00D530D3" w:rsidP="0066677E">
      <w:pPr>
        <w:widowControl w:val="0"/>
        <w:autoSpaceDE w:val="0"/>
        <w:autoSpaceDN w:val="0"/>
        <w:adjustRightInd w:val="0"/>
        <w:ind w:right="-432"/>
        <w:rPr>
          <w:rFonts w:ascii="Calibri" w:hAnsi="Calibri" w:cs="Calibri"/>
          <w:b/>
          <w:bCs/>
          <w:sz w:val="20"/>
          <w:szCs w:val="22"/>
        </w:rPr>
      </w:pPr>
      <w:r w:rsidRPr="0056336E">
        <w:rPr>
          <w:rFonts w:ascii="Calibri" w:hAnsi="Calibri" w:cs="Calibri"/>
          <w:b/>
          <w:bCs/>
          <w:sz w:val="20"/>
          <w:szCs w:val="22"/>
        </w:rPr>
        <w:t>Future Outlook</w:t>
      </w:r>
    </w:p>
    <w:p w14:paraId="4589E52B" w14:textId="7C496E09" w:rsidR="008E1424" w:rsidRPr="0056336E" w:rsidRDefault="00D530D3" w:rsidP="0066677E">
      <w:pPr>
        <w:widowControl w:val="0"/>
        <w:autoSpaceDE w:val="0"/>
        <w:autoSpaceDN w:val="0"/>
        <w:adjustRightInd w:val="0"/>
        <w:ind w:right="-432"/>
        <w:rPr>
          <w:rFonts w:ascii="Calibri" w:hAnsi="Calibri" w:cs="Calibri"/>
          <w:bCs/>
          <w:sz w:val="20"/>
          <w:szCs w:val="22"/>
        </w:rPr>
      </w:pPr>
      <w:r w:rsidRPr="0056336E">
        <w:rPr>
          <w:rFonts w:ascii="Calibri" w:hAnsi="Calibri" w:cs="Calibri"/>
          <w:bCs/>
          <w:sz w:val="20"/>
          <w:szCs w:val="22"/>
        </w:rPr>
        <w:t>The</w:t>
      </w:r>
      <w:r w:rsidR="003E30C5" w:rsidRPr="0056336E">
        <w:rPr>
          <w:rFonts w:ascii="Calibri" w:hAnsi="Calibri" w:cs="Calibri"/>
          <w:bCs/>
          <w:sz w:val="20"/>
          <w:szCs w:val="22"/>
        </w:rPr>
        <w:t xml:space="preserve"> combination of the</w:t>
      </w:r>
      <w:r w:rsidRPr="0056336E">
        <w:rPr>
          <w:rFonts w:ascii="Calibri" w:hAnsi="Calibri" w:cs="Calibri"/>
          <w:bCs/>
          <w:sz w:val="20"/>
          <w:szCs w:val="22"/>
        </w:rPr>
        <w:t xml:space="preserve"> </w:t>
      </w:r>
      <w:r w:rsidR="003E30C5" w:rsidRPr="0056336E">
        <w:rPr>
          <w:rFonts w:ascii="Calibri" w:hAnsi="Calibri" w:cs="Calibri"/>
          <w:bCs/>
          <w:sz w:val="20"/>
          <w:szCs w:val="22"/>
        </w:rPr>
        <w:t xml:space="preserve">increasing </w:t>
      </w:r>
      <w:r w:rsidRPr="0056336E">
        <w:rPr>
          <w:rFonts w:ascii="Calibri" w:hAnsi="Calibri" w:cs="Calibri"/>
          <w:bCs/>
          <w:sz w:val="20"/>
          <w:szCs w:val="22"/>
        </w:rPr>
        <w:t xml:space="preserve">prevalence of most cancers, earlier treatment initiation, </w:t>
      </w:r>
      <w:r w:rsidR="003E30C5" w:rsidRPr="0056336E">
        <w:rPr>
          <w:rFonts w:ascii="Calibri" w:hAnsi="Calibri" w:cs="Calibri"/>
          <w:bCs/>
          <w:sz w:val="20"/>
          <w:szCs w:val="22"/>
        </w:rPr>
        <w:t xml:space="preserve">and </w:t>
      </w:r>
      <w:r w:rsidRPr="0056336E">
        <w:rPr>
          <w:rFonts w:ascii="Calibri" w:hAnsi="Calibri" w:cs="Calibri"/>
          <w:bCs/>
          <w:sz w:val="20"/>
          <w:szCs w:val="22"/>
        </w:rPr>
        <w:t xml:space="preserve">better </w:t>
      </w:r>
      <w:r w:rsidR="003E30C5" w:rsidRPr="0056336E">
        <w:rPr>
          <w:rFonts w:ascii="Calibri" w:hAnsi="Calibri" w:cs="Calibri"/>
          <w:bCs/>
          <w:sz w:val="20"/>
          <w:szCs w:val="22"/>
        </w:rPr>
        <w:t xml:space="preserve">diagnoses </w:t>
      </w:r>
      <w:r w:rsidRPr="0056336E">
        <w:rPr>
          <w:rFonts w:ascii="Calibri" w:hAnsi="Calibri" w:cs="Calibri"/>
          <w:bCs/>
          <w:sz w:val="20"/>
          <w:szCs w:val="22"/>
        </w:rPr>
        <w:t xml:space="preserve">will contribute to an expansion in volumes in the oncology portfolio over the next </w:t>
      </w:r>
      <w:r w:rsidR="003E30C5" w:rsidRPr="0056336E">
        <w:rPr>
          <w:rFonts w:ascii="Calibri" w:hAnsi="Calibri" w:cs="Calibri"/>
          <w:bCs/>
          <w:sz w:val="20"/>
          <w:szCs w:val="22"/>
        </w:rPr>
        <w:t xml:space="preserve">five </w:t>
      </w:r>
      <w:r w:rsidRPr="0056336E">
        <w:rPr>
          <w:rFonts w:ascii="Calibri" w:hAnsi="Calibri" w:cs="Calibri"/>
          <w:bCs/>
          <w:sz w:val="20"/>
          <w:szCs w:val="22"/>
        </w:rPr>
        <w:t xml:space="preserve">years. </w:t>
      </w:r>
      <w:r w:rsidR="003E30C5" w:rsidRPr="0056336E">
        <w:rPr>
          <w:rFonts w:ascii="Calibri" w:hAnsi="Calibri" w:cs="Calibri"/>
          <w:bCs/>
          <w:sz w:val="20"/>
          <w:szCs w:val="22"/>
        </w:rPr>
        <w:t xml:space="preserve">Public </w:t>
      </w:r>
      <w:r w:rsidRPr="0056336E">
        <w:rPr>
          <w:rFonts w:ascii="Calibri" w:hAnsi="Calibri" w:cs="Calibri"/>
          <w:bCs/>
          <w:sz w:val="20"/>
          <w:szCs w:val="22"/>
        </w:rPr>
        <w:t>payers</w:t>
      </w:r>
      <w:r w:rsidR="003E30C5" w:rsidRPr="0056336E">
        <w:rPr>
          <w:rFonts w:ascii="Calibri" w:hAnsi="Calibri" w:cs="Calibri"/>
          <w:bCs/>
          <w:sz w:val="20"/>
          <w:szCs w:val="22"/>
        </w:rPr>
        <w:t xml:space="preserve"> will continue to closely scrutinize spending on oncology medicines.</w:t>
      </w:r>
      <w:r w:rsidRPr="0056336E">
        <w:rPr>
          <w:rFonts w:ascii="Calibri" w:hAnsi="Calibri" w:cs="Calibri"/>
          <w:bCs/>
          <w:sz w:val="20"/>
          <w:szCs w:val="22"/>
        </w:rPr>
        <w:t xml:space="preserve"> Issues of access</w:t>
      </w:r>
      <w:r w:rsidR="008E1424" w:rsidRPr="0056336E">
        <w:rPr>
          <w:rFonts w:ascii="Calibri" w:hAnsi="Calibri" w:cs="Calibri"/>
          <w:bCs/>
          <w:sz w:val="20"/>
          <w:szCs w:val="22"/>
        </w:rPr>
        <w:t xml:space="preserve"> and</w:t>
      </w:r>
      <w:r w:rsidRPr="0056336E">
        <w:rPr>
          <w:rFonts w:ascii="Calibri" w:hAnsi="Calibri" w:cs="Calibri"/>
          <w:bCs/>
          <w:sz w:val="20"/>
          <w:szCs w:val="22"/>
        </w:rPr>
        <w:t xml:space="preserve"> value </w:t>
      </w:r>
      <w:r w:rsidR="008E1424" w:rsidRPr="0056336E">
        <w:rPr>
          <w:rFonts w:ascii="Calibri" w:hAnsi="Calibri" w:cs="Calibri"/>
          <w:bCs/>
          <w:sz w:val="20"/>
          <w:szCs w:val="22"/>
        </w:rPr>
        <w:t>will remain</w:t>
      </w:r>
      <w:r w:rsidRPr="0056336E">
        <w:rPr>
          <w:rFonts w:ascii="Calibri" w:hAnsi="Calibri" w:cs="Calibri"/>
          <w:bCs/>
          <w:sz w:val="20"/>
          <w:szCs w:val="22"/>
        </w:rPr>
        <w:t xml:space="preserve"> the focus of global discussion and debate</w:t>
      </w:r>
      <w:r w:rsidR="008E1424" w:rsidRPr="0056336E">
        <w:rPr>
          <w:rFonts w:ascii="Calibri" w:hAnsi="Calibri" w:cs="Calibri"/>
          <w:bCs/>
          <w:sz w:val="20"/>
          <w:szCs w:val="22"/>
        </w:rPr>
        <w:t>.</w:t>
      </w:r>
    </w:p>
    <w:p w14:paraId="3ED74CE3" w14:textId="77777777" w:rsidR="008E1424" w:rsidRPr="0056336E" w:rsidRDefault="008E1424" w:rsidP="0066677E">
      <w:pPr>
        <w:widowControl w:val="0"/>
        <w:autoSpaceDE w:val="0"/>
        <w:autoSpaceDN w:val="0"/>
        <w:adjustRightInd w:val="0"/>
        <w:ind w:right="-432"/>
        <w:rPr>
          <w:rFonts w:ascii="Calibri" w:hAnsi="Calibri" w:cs="Calibri"/>
          <w:bCs/>
          <w:sz w:val="20"/>
          <w:szCs w:val="22"/>
        </w:rPr>
      </w:pPr>
    </w:p>
    <w:p w14:paraId="1A3B8DC0" w14:textId="0861AFE8" w:rsidR="008E1424" w:rsidRPr="0056336E" w:rsidRDefault="008E1424" w:rsidP="0066677E">
      <w:pPr>
        <w:widowControl w:val="0"/>
        <w:autoSpaceDE w:val="0"/>
        <w:autoSpaceDN w:val="0"/>
        <w:adjustRightInd w:val="0"/>
        <w:ind w:right="-432"/>
        <w:rPr>
          <w:rFonts w:ascii="Calibri" w:hAnsi="Calibri" w:cs="Calibri"/>
          <w:bCs/>
          <w:sz w:val="20"/>
          <w:szCs w:val="22"/>
        </w:rPr>
      </w:pPr>
      <w:r w:rsidRPr="0056336E">
        <w:rPr>
          <w:rFonts w:ascii="Calibri" w:hAnsi="Calibri" w:cs="Calibri"/>
          <w:bCs/>
          <w:sz w:val="20"/>
          <w:szCs w:val="22"/>
        </w:rPr>
        <w:t xml:space="preserve">A </w:t>
      </w:r>
      <w:r w:rsidR="00D530D3" w:rsidRPr="0056336E">
        <w:rPr>
          <w:rFonts w:ascii="Calibri" w:hAnsi="Calibri" w:cs="Calibri"/>
          <w:bCs/>
          <w:sz w:val="20"/>
          <w:szCs w:val="22"/>
        </w:rPr>
        <w:t>number of new medicines currently in clinical</w:t>
      </w:r>
      <w:r w:rsidRPr="0056336E">
        <w:rPr>
          <w:rFonts w:ascii="Calibri" w:hAnsi="Calibri" w:cs="Calibri"/>
          <w:bCs/>
          <w:sz w:val="20"/>
          <w:szCs w:val="22"/>
        </w:rPr>
        <w:t xml:space="preserve"> </w:t>
      </w:r>
      <w:r w:rsidR="00D530D3" w:rsidRPr="0056336E">
        <w:rPr>
          <w:rFonts w:ascii="Calibri" w:hAnsi="Calibri" w:cs="Calibri"/>
          <w:bCs/>
          <w:sz w:val="20"/>
          <w:szCs w:val="22"/>
        </w:rPr>
        <w:t xml:space="preserve">development or under regulatory review </w:t>
      </w:r>
      <w:r w:rsidRPr="0056336E">
        <w:rPr>
          <w:rFonts w:ascii="Calibri" w:hAnsi="Calibri" w:cs="Calibri"/>
          <w:bCs/>
          <w:sz w:val="20"/>
          <w:szCs w:val="22"/>
        </w:rPr>
        <w:t xml:space="preserve">will </w:t>
      </w:r>
      <w:r w:rsidR="003E30C5" w:rsidRPr="0056336E">
        <w:rPr>
          <w:rFonts w:ascii="Calibri" w:hAnsi="Calibri" w:cs="Calibri"/>
          <w:bCs/>
          <w:sz w:val="20"/>
          <w:szCs w:val="22"/>
        </w:rPr>
        <w:t xml:space="preserve">be added to </w:t>
      </w:r>
      <w:r w:rsidRPr="0056336E">
        <w:rPr>
          <w:rFonts w:ascii="Calibri" w:hAnsi="Calibri" w:cs="Calibri"/>
          <w:bCs/>
          <w:sz w:val="20"/>
          <w:szCs w:val="22"/>
        </w:rPr>
        <w:t>the oncology portfolio.</w:t>
      </w:r>
      <w:r w:rsidR="0009540F" w:rsidRPr="0056336E">
        <w:rPr>
          <w:rFonts w:ascii="Calibri" w:hAnsi="Calibri" w:cs="Calibri"/>
          <w:bCs/>
          <w:sz w:val="20"/>
          <w:szCs w:val="22"/>
        </w:rPr>
        <w:t xml:space="preserve"> </w:t>
      </w:r>
      <w:r w:rsidRPr="0056336E">
        <w:rPr>
          <w:rFonts w:ascii="Calibri" w:hAnsi="Calibri" w:cs="Calibri"/>
          <w:bCs/>
          <w:sz w:val="20"/>
          <w:szCs w:val="22"/>
        </w:rPr>
        <w:t>Bio</w:t>
      </w:r>
      <w:r w:rsidR="003E30C5" w:rsidRPr="0056336E">
        <w:rPr>
          <w:rFonts w:ascii="Calibri" w:hAnsi="Calibri" w:cs="Calibri"/>
          <w:bCs/>
          <w:sz w:val="20"/>
          <w:szCs w:val="22"/>
        </w:rPr>
        <w:t>-</w:t>
      </w:r>
      <w:proofErr w:type="spellStart"/>
      <w:r w:rsidRPr="0056336E">
        <w:rPr>
          <w:rFonts w:ascii="Calibri" w:hAnsi="Calibri" w:cs="Calibri"/>
          <w:bCs/>
          <w:sz w:val="20"/>
          <w:szCs w:val="22"/>
        </w:rPr>
        <w:t>similars</w:t>
      </w:r>
      <w:proofErr w:type="spellEnd"/>
      <w:r w:rsidRPr="0056336E">
        <w:rPr>
          <w:rFonts w:ascii="Calibri" w:hAnsi="Calibri" w:cs="Calibri"/>
          <w:bCs/>
          <w:sz w:val="20"/>
          <w:szCs w:val="22"/>
        </w:rPr>
        <w:t xml:space="preserve"> will expand from </w:t>
      </w:r>
      <w:proofErr w:type="spellStart"/>
      <w:r w:rsidRPr="0056336E">
        <w:rPr>
          <w:rFonts w:ascii="Calibri" w:hAnsi="Calibri" w:cs="Calibri"/>
          <w:bCs/>
          <w:sz w:val="20"/>
          <w:szCs w:val="22"/>
        </w:rPr>
        <w:t>epoetins</w:t>
      </w:r>
      <w:proofErr w:type="spellEnd"/>
      <w:r w:rsidRPr="0056336E">
        <w:rPr>
          <w:rFonts w:ascii="Calibri" w:hAnsi="Calibri" w:cs="Calibri"/>
          <w:bCs/>
          <w:sz w:val="20"/>
          <w:szCs w:val="22"/>
        </w:rPr>
        <w:t xml:space="preserve"> and </w:t>
      </w:r>
      <w:proofErr w:type="spellStart"/>
      <w:r w:rsidRPr="0056336E">
        <w:rPr>
          <w:rFonts w:ascii="Calibri" w:hAnsi="Calibri" w:cs="Calibri"/>
          <w:bCs/>
          <w:sz w:val="20"/>
          <w:szCs w:val="22"/>
        </w:rPr>
        <w:t>filgrastims</w:t>
      </w:r>
      <w:proofErr w:type="spellEnd"/>
      <w:r w:rsidRPr="0056336E">
        <w:rPr>
          <w:rFonts w:ascii="Calibri" w:hAnsi="Calibri" w:cs="Calibri"/>
          <w:bCs/>
          <w:sz w:val="20"/>
          <w:szCs w:val="22"/>
        </w:rPr>
        <w:t xml:space="preserve"> to many of the </w:t>
      </w:r>
      <w:proofErr w:type="spellStart"/>
      <w:r w:rsidRPr="0056336E">
        <w:rPr>
          <w:rFonts w:ascii="Calibri" w:hAnsi="Calibri" w:cs="Calibri"/>
          <w:bCs/>
          <w:sz w:val="20"/>
          <w:szCs w:val="22"/>
        </w:rPr>
        <w:t>Monclonal</w:t>
      </w:r>
      <w:proofErr w:type="spellEnd"/>
      <w:r w:rsidRPr="0056336E">
        <w:rPr>
          <w:rFonts w:ascii="Calibri" w:hAnsi="Calibri" w:cs="Calibri"/>
          <w:bCs/>
          <w:sz w:val="20"/>
          <w:szCs w:val="22"/>
        </w:rPr>
        <w:t xml:space="preserve"> </w:t>
      </w:r>
      <w:r w:rsidR="003E30C5" w:rsidRPr="0056336E">
        <w:rPr>
          <w:rFonts w:ascii="Calibri" w:hAnsi="Calibri" w:cs="Calibri"/>
          <w:bCs/>
          <w:sz w:val="20"/>
          <w:szCs w:val="22"/>
        </w:rPr>
        <w:t xml:space="preserve">Antibodies </w:t>
      </w:r>
      <w:r w:rsidRPr="0056336E">
        <w:rPr>
          <w:rFonts w:ascii="Calibri" w:hAnsi="Calibri" w:cs="Calibri"/>
          <w:bCs/>
          <w:sz w:val="20"/>
          <w:szCs w:val="22"/>
        </w:rPr>
        <w:t>(</w:t>
      </w:r>
      <w:proofErr w:type="spellStart"/>
      <w:r w:rsidRPr="0056336E">
        <w:rPr>
          <w:rFonts w:ascii="Calibri" w:hAnsi="Calibri" w:cs="Calibri"/>
          <w:bCs/>
          <w:sz w:val="20"/>
          <w:szCs w:val="22"/>
        </w:rPr>
        <w:t>MAbs</w:t>
      </w:r>
      <w:proofErr w:type="spellEnd"/>
      <w:r w:rsidRPr="0056336E">
        <w:rPr>
          <w:rFonts w:ascii="Calibri" w:hAnsi="Calibri" w:cs="Calibri"/>
          <w:bCs/>
          <w:sz w:val="20"/>
          <w:szCs w:val="22"/>
        </w:rPr>
        <w:t>). The supply landscape for these new bio-</w:t>
      </w:r>
      <w:proofErr w:type="spellStart"/>
      <w:r w:rsidRPr="0056336E">
        <w:rPr>
          <w:rFonts w:ascii="Calibri" w:hAnsi="Calibri" w:cs="Calibri"/>
          <w:bCs/>
          <w:sz w:val="20"/>
          <w:szCs w:val="22"/>
        </w:rPr>
        <w:t>s</w:t>
      </w:r>
      <w:r w:rsidR="0009540F" w:rsidRPr="0056336E">
        <w:rPr>
          <w:rFonts w:ascii="Calibri" w:hAnsi="Calibri" w:cs="Calibri"/>
          <w:bCs/>
          <w:sz w:val="20"/>
          <w:szCs w:val="22"/>
        </w:rPr>
        <w:t>i</w:t>
      </w:r>
      <w:r w:rsidRPr="0056336E">
        <w:rPr>
          <w:rFonts w:ascii="Calibri" w:hAnsi="Calibri" w:cs="Calibri"/>
          <w:bCs/>
          <w:sz w:val="20"/>
          <w:szCs w:val="22"/>
        </w:rPr>
        <w:t>milars</w:t>
      </w:r>
      <w:proofErr w:type="spellEnd"/>
      <w:r w:rsidRPr="0056336E">
        <w:rPr>
          <w:rFonts w:ascii="Calibri" w:hAnsi="Calibri" w:cs="Calibri"/>
          <w:bCs/>
          <w:sz w:val="20"/>
          <w:szCs w:val="22"/>
        </w:rPr>
        <w:t xml:space="preserve"> will include both innovative pharmaceutical companies such as Pfizer, Merck, Sandoz and generic companies </w:t>
      </w:r>
      <w:r w:rsidR="003E30C5" w:rsidRPr="0056336E">
        <w:rPr>
          <w:rFonts w:ascii="Calibri" w:hAnsi="Calibri" w:cs="Calibri"/>
          <w:bCs/>
          <w:sz w:val="20"/>
          <w:szCs w:val="22"/>
        </w:rPr>
        <w:t xml:space="preserve">such as </w:t>
      </w:r>
      <w:r w:rsidRPr="0056336E">
        <w:rPr>
          <w:rFonts w:ascii="Calibri" w:hAnsi="Calibri" w:cs="Calibri"/>
          <w:bCs/>
          <w:sz w:val="20"/>
          <w:szCs w:val="22"/>
        </w:rPr>
        <w:t xml:space="preserve">Mylan, </w:t>
      </w:r>
      <w:proofErr w:type="spellStart"/>
      <w:r w:rsidRPr="0056336E">
        <w:rPr>
          <w:rFonts w:ascii="Calibri" w:hAnsi="Calibri" w:cs="Calibri"/>
          <w:bCs/>
          <w:sz w:val="20"/>
          <w:szCs w:val="22"/>
        </w:rPr>
        <w:t>Teva</w:t>
      </w:r>
      <w:proofErr w:type="spellEnd"/>
      <w:r w:rsidRPr="0056336E">
        <w:rPr>
          <w:rFonts w:ascii="Calibri" w:hAnsi="Calibri" w:cs="Calibri"/>
          <w:bCs/>
          <w:sz w:val="20"/>
          <w:szCs w:val="22"/>
        </w:rPr>
        <w:t xml:space="preserve">, </w:t>
      </w:r>
      <w:proofErr w:type="spellStart"/>
      <w:proofErr w:type="gramStart"/>
      <w:r w:rsidRPr="0056336E">
        <w:rPr>
          <w:rFonts w:ascii="Calibri" w:hAnsi="Calibri" w:cs="Calibri"/>
          <w:bCs/>
          <w:sz w:val="20"/>
          <w:szCs w:val="22"/>
        </w:rPr>
        <w:t>BioE</w:t>
      </w:r>
      <w:proofErr w:type="spellEnd"/>
      <w:proofErr w:type="gramEnd"/>
      <w:r w:rsidRPr="0056336E">
        <w:rPr>
          <w:rFonts w:ascii="Calibri" w:hAnsi="Calibri" w:cs="Calibri"/>
          <w:bCs/>
          <w:sz w:val="20"/>
          <w:szCs w:val="22"/>
        </w:rPr>
        <w:t xml:space="preserve">. In addition, more conventional injectable chemotherapy and other adjunctive drugs will be at a higher risk of supplier exit </w:t>
      </w:r>
      <w:r w:rsidR="0009540F" w:rsidRPr="0056336E">
        <w:rPr>
          <w:rFonts w:ascii="Calibri" w:hAnsi="Calibri" w:cs="Calibri"/>
          <w:bCs/>
          <w:sz w:val="20"/>
          <w:szCs w:val="22"/>
        </w:rPr>
        <w:t>(</w:t>
      </w:r>
      <w:r w:rsidRPr="0056336E">
        <w:rPr>
          <w:rFonts w:ascii="Calibri" w:hAnsi="Calibri" w:cs="Calibri"/>
          <w:bCs/>
          <w:sz w:val="20"/>
          <w:szCs w:val="22"/>
        </w:rPr>
        <w:t xml:space="preserve">as has </w:t>
      </w:r>
      <w:r w:rsidR="0009540F" w:rsidRPr="0056336E">
        <w:rPr>
          <w:rFonts w:ascii="Calibri" w:hAnsi="Calibri" w:cs="Calibri"/>
          <w:bCs/>
          <w:sz w:val="20"/>
          <w:szCs w:val="22"/>
        </w:rPr>
        <w:t>already been observed for some</w:t>
      </w:r>
      <w:r w:rsidRPr="0056336E">
        <w:rPr>
          <w:rFonts w:ascii="Calibri" w:hAnsi="Calibri" w:cs="Calibri"/>
          <w:bCs/>
          <w:sz w:val="20"/>
          <w:szCs w:val="22"/>
        </w:rPr>
        <w:t xml:space="preserve"> products</w:t>
      </w:r>
      <w:r w:rsidR="0009540F" w:rsidRPr="0056336E">
        <w:rPr>
          <w:rFonts w:ascii="Calibri" w:hAnsi="Calibri" w:cs="Calibri"/>
          <w:bCs/>
          <w:sz w:val="20"/>
          <w:szCs w:val="22"/>
        </w:rPr>
        <w:t>)</w:t>
      </w:r>
      <w:r w:rsidRPr="0056336E">
        <w:rPr>
          <w:rFonts w:ascii="Calibri" w:hAnsi="Calibri" w:cs="Calibri"/>
          <w:bCs/>
          <w:sz w:val="20"/>
          <w:szCs w:val="22"/>
        </w:rPr>
        <w:t>. I</w:t>
      </w:r>
      <w:r w:rsidR="0009540F" w:rsidRPr="0056336E">
        <w:rPr>
          <w:rFonts w:ascii="Calibri" w:hAnsi="Calibri" w:cs="Calibri"/>
          <w:bCs/>
          <w:sz w:val="20"/>
          <w:szCs w:val="22"/>
        </w:rPr>
        <w:t>n</w:t>
      </w:r>
      <w:r w:rsidRPr="0056336E">
        <w:rPr>
          <w:rFonts w:ascii="Calibri" w:hAnsi="Calibri" w:cs="Calibri"/>
          <w:bCs/>
          <w:sz w:val="20"/>
          <w:szCs w:val="22"/>
        </w:rPr>
        <w:t xml:space="preserve"> such an environment</w:t>
      </w:r>
      <w:r w:rsidR="001F71CC" w:rsidRPr="0056336E">
        <w:rPr>
          <w:rFonts w:ascii="Calibri" w:hAnsi="Calibri" w:cs="Calibri"/>
          <w:bCs/>
          <w:sz w:val="20"/>
          <w:szCs w:val="22"/>
        </w:rPr>
        <w:t>,</w:t>
      </w:r>
      <w:r w:rsidRPr="0056336E">
        <w:rPr>
          <w:rFonts w:ascii="Calibri" w:hAnsi="Calibri" w:cs="Calibri"/>
          <w:bCs/>
          <w:sz w:val="20"/>
          <w:szCs w:val="22"/>
        </w:rPr>
        <w:t xml:space="preserve"> it is crucial to have a procurement team </w:t>
      </w:r>
      <w:r w:rsidR="001F71CC" w:rsidRPr="0056336E">
        <w:rPr>
          <w:rFonts w:ascii="Calibri" w:hAnsi="Calibri" w:cs="Calibri"/>
          <w:bCs/>
          <w:sz w:val="20"/>
          <w:szCs w:val="22"/>
        </w:rPr>
        <w:t>with</w:t>
      </w:r>
      <w:r w:rsidR="0009540F" w:rsidRPr="0056336E">
        <w:rPr>
          <w:rFonts w:ascii="Calibri" w:hAnsi="Calibri" w:cs="Calibri"/>
          <w:bCs/>
          <w:sz w:val="20"/>
          <w:szCs w:val="22"/>
        </w:rPr>
        <w:t xml:space="preserve"> </w:t>
      </w:r>
      <w:r w:rsidRPr="0056336E">
        <w:rPr>
          <w:rFonts w:ascii="Calibri" w:hAnsi="Calibri" w:cs="Calibri"/>
          <w:bCs/>
          <w:sz w:val="20"/>
          <w:szCs w:val="22"/>
        </w:rPr>
        <w:t xml:space="preserve">a </w:t>
      </w:r>
      <w:r w:rsidR="0009540F" w:rsidRPr="0056336E">
        <w:rPr>
          <w:rFonts w:ascii="Calibri" w:hAnsi="Calibri" w:cs="Calibri"/>
          <w:bCs/>
          <w:sz w:val="20"/>
          <w:szCs w:val="22"/>
        </w:rPr>
        <w:t xml:space="preserve">deep </w:t>
      </w:r>
      <w:r w:rsidRPr="0056336E">
        <w:rPr>
          <w:rFonts w:ascii="Calibri" w:hAnsi="Calibri" w:cs="Calibri"/>
          <w:bCs/>
          <w:sz w:val="20"/>
          <w:szCs w:val="22"/>
        </w:rPr>
        <w:t>understanding of the complex</w:t>
      </w:r>
      <w:r w:rsidR="0009540F" w:rsidRPr="0056336E">
        <w:rPr>
          <w:rFonts w:ascii="Calibri" w:hAnsi="Calibri" w:cs="Calibri"/>
          <w:bCs/>
          <w:sz w:val="20"/>
          <w:szCs w:val="22"/>
        </w:rPr>
        <w:t xml:space="preserve"> market</w:t>
      </w:r>
      <w:r w:rsidRPr="0056336E">
        <w:rPr>
          <w:rFonts w:ascii="Calibri" w:hAnsi="Calibri" w:cs="Calibri"/>
          <w:bCs/>
          <w:sz w:val="20"/>
          <w:szCs w:val="22"/>
        </w:rPr>
        <w:t xml:space="preserve"> landscape</w:t>
      </w:r>
      <w:r w:rsidR="0009540F" w:rsidRPr="0056336E">
        <w:rPr>
          <w:rFonts w:ascii="Calibri" w:hAnsi="Calibri" w:cs="Calibri"/>
          <w:bCs/>
          <w:sz w:val="20"/>
          <w:szCs w:val="22"/>
        </w:rPr>
        <w:t xml:space="preserve"> and </w:t>
      </w:r>
      <w:r w:rsidR="001F71CC" w:rsidRPr="0056336E">
        <w:rPr>
          <w:rFonts w:ascii="Calibri" w:hAnsi="Calibri" w:cs="Calibri"/>
          <w:bCs/>
          <w:sz w:val="20"/>
          <w:szCs w:val="22"/>
        </w:rPr>
        <w:t>the ability to</w:t>
      </w:r>
      <w:r w:rsidR="0009540F" w:rsidRPr="0056336E">
        <w:rPr>
          <w:rFonts w:ascii="Calibri" w:hAnsi="Calibri" w:cs="Calibri"/>
          <w:bCs/>
          <w:sz w:val="20"/>
          <w:szCs w:val="22"/>
        </w:rPr>
        <w:t xml:space="preserve"> obtain </w:t>
      </w:r>
      <w:r w:rsidR="001F71CC" w:rsidRPr="0056336E">
        <w:rPr>
          <w:rFonts w:ascii="Calibri" w:hAnsi="Calibri" w:cs="Calibri"/>
          <w:bCs/>
          <w:sz w:val="20"/>
          <w:szCs w:val="22"/>
        </w:rPr>
        <w:t xml:space="preserve">the </w:t>
      </w:r>
      <w:r w:rsidR="0009540F" w:rsidRPr="0056336E">
        <w:rPr>
          <w:rFonts w:ascii="Calibri" w:hAnsi="Calibri" w:cs="Calibri"/>
          <w:bCs/>
          <w:sz w:val="20"/>
          <w:szCs w:val="22"/>
        </w:rPr>
        <w:t xml:space="preserve">best value for money for a </w:t>
      </w:r>
      <w:proofErr w:type="spellStart"/>
      <w:r w:rsidR="00367065" w:rsidRPr="0056336E">
        <w:rPr>
          <w:rFonts w:ascii="Calibri" w:hAnsi="Calibri" w:cs="Calibri"/>
          <w:bCs/>
          <w:sz w:val="20"/>
          <w:szCs w:val="22"/>
        </w:rPr>
        <w:t>payer</w:t>
      </w:r>
      <w:proofErr w:type="spellEnd"/>
      <w:r w:rsidR="001F71CC" w:rsidRPr="0056336E">
        <w:rPr>
          <w:rFonts w:ascii="Calibri" w:hAnsi="Calibri" w:cs="Calibri"/>
          <w:bCs/>
          <w:sz w:val="20"/>
          <w:szCs w:val="22"/>
        </w:rPr>
        <w:t xml:space="preserve"> and a </w:t>
      </w:r>
      <w:r w:rsidR="0009540F" w:rsidRPr="0056336E">
        <w:rPr>
          <w:rFonts w:ascii="Calibri" w:hAnsi="Calibri" w:cs="Calibri"/>
          <w:bCs/>
          <w:sz w:val="20"/>
          <w:szCs w:val="22"/>
        </w:rPr>
        <w:t>purchaser.</w:t>
      </w:r>
    </w:p>
    <w:p w14:paraId="5E5FE713" w14:textId="2030B040" w:rsidR="0009540F" w:rsidRPr="0056336E" w:rsidRDefault="0009540F" w:rsidP="0066677E">
      <w:pPr>
        <w:widowControl w:val="0"/>
        <w:autoSpaceDE w:val="0"/>
        <w:autoSpaceDN w:val="0"/>
        <w:adjustRightInd w:val="0"/>
        <w:ind w:right="-432"/>
        <w:rPr>
          <w:rFonts w:ascii="Calibri" w:hAnsi="Calibri" w:cs="Calibri"/>
          <w:bCs/>
          <w:sz w:val="20"/>
          <w:szCs w:val="22"/>
        </w:rPr>
      </w:pPr>
    </w:p>
    <w:p w14:paraId="06E653C1" w14:textId="52FCC3C6" w:rsidR="0009540F" w:rsidRPr="0056336E" w:rsidRDefault="0009540F" w:rsidP="0066677E">
      <w:pPr>
        <w:widowControl w:val="0"/>
        <w:autoSpaceDE w:val="0"/>
        <w:autoSpaceDN w:val="0"/>
        <w:adjustRightInd w:val="0"/>
        <w:ind w:right="-432"/>
        <w:rPr>
          <w:rFonts w:ascii="Calibri" w:hAnsi="Calibri" w:cs="Calibri"/>
          <w:bCs/>
          <w:sz w:val="20"/>
          <w:szCs w:val="22"/>
        </w:rPr>
      </w:pPr>
    </w:p>
    <w:p w14:paraId="0B88CDA1" w14:textId="77777777" w:rsidR="0009540F" w:rsidRPr="0056336E" w:rsidRDefault="0009540F" w:rsidP="0066677E">
      <w:pPr>
        <w:widowControl w:val="0"/>
        <w:autoSpaceDE w:val="0"/>
        <w:autoSpaceDN w:val="0"/>
        <w:adjustRightInd w:val="0"/>
        <w:ind w:right="-432"/>
        <w:rPr>
          <w:rFonts w:ascii="Calibri" w:hAnsi="Calibri" w:cs="Calibri"/>
          <w:bCs/>
          <w:sz w:val="20"/>
          <w:szCs w:val="22"/>
        </w:rPr>
      </w:pPr>
    </w:p>
    <w:p w14:paraId="713E9F09" w14:textId="77777777" w:rsidR="0009540F" w:rsidRPr="0056336E" w:rsidRDefault="0009540F" w:rsidP="0066677E">
      <w:pPr>
        <w:ind w:right="-432"/>
        <w:rPr>
          <w:rFonts w:ascii="Calibri" w:hAnsi="Calibri" w:cs="Calibri"/>
          <w:bCs/>
          <w:sz w:val="20"/>
          <w:szCs w:val="22"/>
        </w:rPr>
      </w:pPr>
      <w:r w:rsidRPr="0056336E">
        <w:rPr>
          <w:rFonts w:ascii="Calibri" w:hAnsi="Calibri" w:cs="Calibri"/>
          <w:bCs/>
          <w:sz w:val="20"/>
          <w:szCs w:val="22"/>
        </w:rPr>
        <w:br w:type="page"/>
      </w:r>
    </w:p>
    <w:p w14:paraId="45EF68C2" w14:textId="0AB14A37" w:rsidR="0009540F" w:rsidRPr="0056336E" w:rsidRDefault="0009540F" w:rsidP="0066677E">
      <w:pPr>
        <w:widowControl w:val="0"/>
        <w:autoSpaceDE w:val="0"/>
        <w:autoSpaceDN w:val="0"/>
        <w:adjustRightInd w:val="0"/>
        <w:ind w:right="-432"/>
        <w:rPr>
          <w:rFonts w:ascii="Calibri" w:hAnsi="Calibri" w:cs="Calibri"/>
          <w:b/>
          <w:bCs/>
          <w:sz w:val="20"/>
          <w:szCs w:val="22"/>
        </w:rPr>
      </w:pPr>
      <w:r w:rsidRPr="0056336E">
        <w:rPr>
          <w:rFonts w:ascii="Calibri" w:hAnsi="Calibri" w:cs="Calibri"/>
          <w:b/>
          <w:bCs/>
          <w:sz w:val="20"/>
          <w:szCs w:val="22"/>
        </w:rPr>
        <w:lastRenderedPageBreak/>
        <w:t>References</w:t>
      </w:r>
    </w:p>
    <w:p w14:paraId="4E78E06B" w14:textId="77777777" w:rsidR="00367065" w:rsidRPr="0056336E" w:rsidRDefault="00367065" w:rsidP="0066677E">
      <w:pPr>
        <w:widowControl w:val="0"/>
        <w:autoSpaceDE w:val="0"/>
        <w:autoSpaceDN w:val="0"/>
        <w:adjustRightInd w:val="0"/>
        <w:ind w:right="-432"/>
        <w:rPr>
          <w:rFonts w:ascii="Calibri" w:hAnsi="Calibri" w:cs="Calibri"/>
          <w:b/>
          <w:bCs/>
          <w:sz w:val="20"/>
          <w:szCs w:val="22"/>
        </w:rPr>
      </w:pPr>
    </w:p>
    <w:p w14:paraId="436C54F5" w14:textId="2E4DCBCE" w:rsidR="0009540F" w:rsidRPr="0056336E" w:rsidRDefault="003722E3" w:rsidP="0066677E">
      <w:pPr>
        <w:pStyle w:val="ListParagraph"/>
        <w:numPr>
          <w:ilvl w:val="0"/>
          <w:numId w:val="29"/>
        </w:numPr>
        <w:ind w:right="-432"/>
        <w:rPr>
          <w:rFonts w:ascii="Calibri" w:hAnsi="Calibri" w:cs="Calibri"/>
          <w:bCs/>
          <w:sz w:val="20"/>
          <w:szCs w:val="22"/>
        </w:rPr>
      </w:pPr>
      <w:r w:rsidRPr="0056336E">
        <w:rPr>
          <w:rFonts w:ascii="Calibri" w:hAnsi="Calibri" w:cs="Calibri"/>
          <w:bCs/>
          <w:sz w:val="20"/>
          <w:szCs w:val="22"/>
        </w:rPr>
        <w:t>Anders</w:t>
      </w:r>
      <w:r w:rsidR="0009540F" w:rsidRPr="0056336E">
        <w:rPr>
          <w:rFonts w:ascii="Calibri" w:hAnsi="Calibri" w:cs="Calibri"/>
          <w:bCs/>
          <w:sz w:val="20"/>
          <w:szCs w:val="22"/>
        </w:rPr>
        <w:t xml:space="preserve">on F. Methodological aspects of international drug price comparisons. </w:t>
      </w:r>
      <w:proofErr w:type="spellStart"/>
      <w:r w:rsidR="0009540F" w:rsidRPr="0056336E">
        <w:rPr>
          <w:rFonts w:ascii="Calibri" w:hAnsi="Calibri" w:cs="Calibri"/>
          <w:bCs/>
          <w:i/>
          <w:sz w:val="20"/>
          <w:szCs w:val="22"/>
        </w:rPr>
        <w:t>Pharmacoeconomics</w:t>
      </w:r>
      <w:proofErr w:type="spellEnd"/>
      <w:r w:rsidR="0009540F" w:rsidRPr="0056336E">
        <w:rPr>
          <w:rFonts w:ascii="Calibri" w:hAnsi="Calibri" w:cs="Calibri"/>
          <w:bCs/>
          <w:sz w:val="20"/>
          <w:szCs w:val="22"/>
        </w:rPr>
        <w:t>. 1993;4(4):247–56</w:t>
      </w:r>
    </w:p>
    <w:p w14:paraId="2E0413CC" w14:textId="7896E298" w:rsidR="0009540F" w:rsidRPr="0056336E" w:rsidRDefault="0009540F" w:rsidP="0066677E">
      <w:pPr>
        <w:pStyle w:val="ListParagraph"/>
        <w:numPr>
          <w:ilvl w:val="0"/>
          <w:numId w:val="29"/>
        </w:numPr>
        <w:ind w:right="-432"/>
        <w:rPr>
          <w:rFonts w:ascii="Calibri" w:hAnsi="Calibri" w:cs="Calibri"/>
          <w:bCs/>
          <w:sz w:val="20"/>
          <w:szCs w:val="22"/>
        </w:rPr>
      </w:pPr>
      <w:proofErr w:type="spellStart"/>
      <w:r w:rsidRPr="0056336E">
        <w:rPr>
          <w:rFonts w:ascii="Calibri" w:hAnsi="Calibri" w:cs="Calibri"/>
          <w:bCs/>
          <w:sz w:val="20"/>
          <w:szCs w:val="22"/>
        </w:rPr>
        <w:t>Danzon</w:t>
      </w:r>
      <w:proofErr w:type="spellEnd"/>
      <w:r w:rsidRPr="0056336E">
        <w:rPr>
          <w:rFonts w:ascii="Calibri" w:hAnsi="Calibri" w:cs="Calibri"/>
          <w:bCs/>
          <w:sz w:val="20"/>
          <w:szCs w:val="22"/>
        </w:rPr>
        <w:t xml:space="preserve"> PM, Kim JD. International price comparisons for pharmaceuticals. Measurement and policy issues. </w:t>
      </w:r>
      <w:proofErr w:type="spellStart"/>
      <w:r w:rsidRPr="0056336E">
        <w:rPr>
          <w:rFonts w:ascii="Calibri" w:hAnsi="Calibri" w:cs="Calibri"/>
          <w:bCs/>
          <w:i/>
          <w:sz w:val="20"/>
          <w:szCs w:val="22"/>
        </w:rPr>
        <w:t>Pharmacoeconomics</w:t>
      </w:r>
      <w:proofErr w:type="spellEnd"/>
      <w:r w:rsidRPr="0056336E">
        <w:rPr>
          <w:rFonts w:ascii="Calibri" w:hAnsi="Calibri" w:cs="Calibri"/>
          <w:bCs/>
          <w:sz w:val="20"/>
          <w:szCs w:val="22"/>
        </w:rPr>
        <w:t>. 1998; 14(suppl. 1):115S–28S</w:t>
      </w:r>
    </w:p>
    <w:p w14:paraId="6D7835F3" w14:textId="33005A0E" w:rsidR="00367065" w:rsidRPr="0056336E" w:rsidRDefault="0009540F" w:rsidP="0066677E">
      <w:pPr>
        <w:pStyle w:val="ListParagraph"/>
        <w:numPr>
          <w:ilvl w:val="0"/>
          <w:numId w:val="29"/>
        </w:numPr>
        <w:ind w:right="-432"/>
        <w:rPr>
          <w:rFonts w:ascii="Calibri" w:hAnsi="Calibri" w:cs="Calibri"/>
          <w:bCs/>
          <w:sz w:val="20"/>
          <w:szCs w:val="22"/>
        </w:rPr>
      </w:pPr>
      <w:proofErr w:type="spellStart"/>
      <w:r w:rsidRPr="0056336E">
        <w:rPr>
          <w:rFonts w:ascii="Calibri" w:hAnsi="Calibri" w:cs="Calibri"/>
          <w:bCs/>
          <w:sz w:val="20"/>
          <w:szCs w:val="22"/>
        </w:rPr>
        <w:t>Danzon</w:t>
      </w:r>
      <w:proofErr w:type="spellEnd"/>
      <w:r w:rsidRPr="0056336E">
        <w:rPr>
          <w:rFonts w:ascii="Calibri" w:hAnsi="Calibri" w:cs="Calibri"/>
          <w:bCs/>
          <w:sz w:val="20"/>
          <w:szCs w:val="22"/>
        </w:rPr>
        <w:t xml:space="preserve"> PM, Furukawa MF. Prices and availability of biopharmaceuticals: an international comparison. </w:t>
      </w:r>
      <w:r w:rsidRPr="0056336E">
        <w:rPr>
          <w:rFonts w:ascii="Calibri" w:hAnsi="Calibri" w:cs="Calibri"/>
          <w:bCs/>
          <w:i/>
          <w:sz w:val="20"/>
          <w:szCs w:val="22"/>
        </w:rPr>
        <w:t>Health Aff</w:t>
      </w:r>
      <w:r w:rsidR="00367065" w:rsidRPr="0056336E">
        <w:rPr>
          <w:rFonts w:ascii="Calibri" w:hAnsi="Calibri" w:cs="Calibri"/>
          <w:bCs/>
          <w:i/>
          <w:sz w:val="20"/>
          <w:szCs w:val="22"/>
        </w:rPr>
        <w:t>airs</w:t>
      </w:r>
      <w:r w:rsidRPr="0056336E">
        <w:rPr>
          <w:rFonts w:ascii="Calibri" w:hAnsi="Calibri" w:cs="Calibri"/>
          <w:bCs/>
          <w:sz w:val="20"/>
          <w:szCs w:val="22"/>
        </w:rPr>
        <w:t xml:space="preserve"> 2006;25(7):1353–62</w:t>
      </w:r>
    </w:p>
    <w:p w14:paraId="59BF8FDA" w14:textId="77777777" w:rsidR="00367065" w:rsidRPr="0056336E" w:rsidRDefault="00367065" w:rsidP="0066677E">
      <w:pPr>
        <w:ind w:right="-432"/>
        <w:rPr>
          <w:rFonts w:ascii="Calibri" w:hAnsi="Calibri" w:cs="Calibri"/>
          <w:bCs/>
          <w:sz w:val="20"/>
          <w:szCs w:val="22"/>
        </w:rPr>
      </w:pPr>
      <w:r w:rsidRPr="0056336E">
        <w:rPr>
          <w:rFonts w:ascii="Calibri" w:hAnsi="Calibri" w:cs="Calibri"/>
          <w:bCs/>
          <w:sz w:val="20"/>
          <w:szCs w:val="22"/>
        </w:rPr>
        <w:br w:type="page"/>
      </w:r>
    </w:p>
    <w:p w14:paraId="5C0097BE" w14:textId="6D696CD2" w:rsidR="00367065" w:rsidRPr="0056336E" w:rsidRDefault="00367065" w:rsidP="0066677E">
      <w:pPr>
        <w:ind w:right="-432"/>
        <w:rPr>
          <w:rFonts w:ascii="Calibri" w:hAnsi="Calibri" w:cs="Calibri"/>
          <w:b/>
          <w:sz w:val="20"/>
        </w:rPr>
      </w:pPr>
      <w:r w:rsidRPr="0056336E">
        <w:rPr>
          <w:rFonts w:ascii="Calibri" w:hAnsi="Calibri" w:cs="Calibri"/>
          <w:b/>
          <w:sz w:val="20"/>
        </w:rPr>
        <w:lastRenderedPageBreak/>
        <w:t>Appendix A: Products analyzed</w:t>
      </w:r>
    </w:p>
    <w:p w14:paraId="0080B5B2" w14:textId="77777777" w:rsidR="00367065" w:rsidRPr="0056336E" w:rsidRDefault="00367065" w:rsidP="0066677E">
      <w:pPr>
        <w:ind w:right="-432"/>
        <w:rPr>
          <w:rFonts w:ascii="Calibri" w:hAnsi="Calibri" w:cs="Calibri"/>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10"/>
        <w:gridCol w:w="1295"/>
        <w:gridCol w:w="1367"/>
        <w:gridCol w:w="1228"/>
      </w:tblGrid>
      <w:tr w:rsidR="00367065" w:rsidRPr="0056336E" w14:paraId="38B8A1E2" w14:textId="77777777" w:rsidTr="00E83396">
        <w:trPr>
          <w:trHeight w:val="915"/>
        </w:trPr>
        <w:tc>
          <w:tcPr>
            <w:tcW w:w="828" w:type="dxa"/>
            <w:noWrap/>
            <w:hideMark/>
          </w:tcPr>
          <w:p w14:paraId="1DCA3C2D" w14:textId="77777777" w:rsidR="00367065" w:rsidRPr="0056336E" w:rsidRDefault="00367065" w:rsidP="0066677E">
            <w:pPr>
              <w:ind w:right="-432"/>
              <w:rPr>
                <w:rFonts w:asciiTheme="majorHAnsi" w:hAnsiTheme="majorHAnsi" w:cstheme="majorHAnsi"/>
                <w:b/>
                <w:bCs/>
                <w:sz w:val="20"/>
                <w:szCs w:val="20"/>
              </w:rPr>
            </w:pPr>
            <w:r w:rsidRPr="0056336E">
              <w:rPr>
                <w:rFonts w:asciiTheme="majorHAnsi" w:hAnsiTheme="majorHAnsi" w:cstheme="majorHAnsi"/>
                <w:b/>
                <w:bCs/>
                <w:sz w:val="20"/>
                <w:szCs w:val="20"/>
              </w:rPr>
              <w:t xml:space="preserve">Item # </w:t>
            </w:r>
          </w:p>
        </w:tc>
        <w:tc>
          <w:tcPr>
            <w:tcW w:w="4210" w:type="dxa"/>
            <w:hideMark/>
          </w:tcPr>
          <w:p w14:paraId="72735041" w14:textId="77777777" w:rsidR="00367065" w:rsidRPr="0056336E" w:rsidRDefault="00367065" w:rsidP="0066677E">
            <w:pPr>
              <w:ind w:right="-432"/>
              <w:rPr>
                <w:rFonts w:asciiTheme="majorHAnsi" w:hAnsiTheme="majorHAnsi" w:cstheme="majorHAnsi"/>
                <w:b/>
                <w:bCs/>
                <w:sz w:val="20"/>
                <w:szCs w:val="20"/>
              </w:rPr>
            </w:pPr>
            <w:r w:rsidRPr="0056336E">
              <w:rPr>
                <w:rFonts w:asciiTheme="majorHAnsi" w:hAnsiTheme="majorHAnsi" w:cstheme="majorHAnsi"/>
                <w:b/>
                <w:bCs/>
                <w:sz w:val="20"/>
                <w:szCs w:val="20"/>
              </w:rPr>
              <w:t>Description</w:t>
            </w:r>
          </w:p>
        </w:tc>
        <w:tc>
          <w:tcPr>
            <w:tcW w:w="1295" w:type="dxa"/>
            <w:hideMark/>
          </w:tcPr>
          <w:p w14:paraId="4CDAB982" w14:textId="77777777" w:rsidR="00367065" w:rsidRPr="0056336E" w:rsidRDefault="00367065" w:rsidP="0066677E">
            <w:pPr>
              <w:ind w:right="-432"/>
              <w:rPr>
                <w:rFonts w:asciiTheme="majorHAnsi" w:hAnsiTheme="majorHAnsi" w:cstheme="majorHAnsi"/>
                <w:b/>
                <w:bCs/>
                <w:sz w:val="20"/>
                <w:szCs w:val="20"/>
              </w:rPr>
            </w:pPr>
            <w:r w:rsidRPr="0056336E">
              <w:rPr>
                <w:rFonts w:asciiTheme="majorHAnsi" w:hAnsiTheme="majorHAnsi" w:cstheme="majorHAnsi"/>
                <w:b/>
                <w:bCs/>
                <w:sz w:val="20"/>
                <w:szCs w:val="20"/>
              </w:rPr>
              <w:t>Unit of Measure</w:t>
            </w:r>
          </w:p>
        </w:tc>
        <w:tc>
          <w:tcPr>
            <w:tcW w:w="1367" w:type="dxa"/>
            <w:hideMark/>
          </w:tcPr>
          <w:p w14:paraId="7E0B9FA4" w14:textId="77777777" w:rsidR="00367065" w:rsidRPr="0056336E" w:rsidRDefault="00367065" w:rsidP="0066677E">
            <w:pPr>
              <w:ind w:right="-432"/>
              <w:rPr>
                <w:rFonts w:asciiTheme="majorHAnsi" w:hAnsiTheme="majorHAnsi" w:cstheme="majorHAnsi"/>
                <w:b/>
                <w:bCs/>
                <w:sz w:val="20"/>
                <w:szCs w:val="20"/>
              </w:rPr>
            </w:pPr>
            <w:r w:rsidRPr="0056336E">
              <w:rPr>
                <w:rFonts w:asciiTheme="majorHAnsi" w:hAnsiTheme="majorHAnsi" w:cstheme="majorHAnsi"/>
                <w:b/>
                <w:bCs/>
                <w:sz w:val="20"/>
                <w:szCs w:val="20"/>
              </w:rPr>
              <w:t>Dosage</w:t>
            </w:r>
          </w:p>
        </w:tc>
        <w:tc>
          <w:tcPr>
            <w:tcW w:w="1228" w:type="dxa"/>
            <w:hideMark/>
          </w:tcPr>
          <w:p w14:paraId="1EF85A9B" w14:textId="77777777" w:rsidR="00367065" w:rsidRPr="0056336E" w:rsidRDefault="00367065" w:rsidP="0066677E">
            <w:pPr>
              <w:ind w:right="-432"/>
              <w:rPr>
                <w:rFonts w:asciiTheme="majorHAnsi" w:hAnsiTheme="majorHAnsi" w:cstheme="majorHAnsi"/>
                <w:b/>
                <w:bCs/>
                <w:sz w:val="20"/>
                <w:szCs w:val="20"/>
              </w:rPr>
            </w:pPr>
            <w:r w:rsidRPr="0056336E">
              <w:rPr>
                <w:rFonts w:asciiTheme="majorHAnsi" w:hAnsiTheme="majorHAnsi" w:cstheme="majorHAnsi"/>
                <w:b/>
                <w:bCs/>
                <w:sz w:val="20"/>
                <w:szCs w:val="20"/>
              </w:rPr>
              <w:t>Adult/Child</w:t>
            </w:r>
          </w:p>
        </w:tc>
      </w:tr>
      <w:tr w:rsidR="00367065" w:rsidRPr="0056336E" w14:paraId="5D5FF733" w14:textId="77777777" w:rsidTr="00E83396">
        <w:trPr>
          <w:trHeight w:val="240"/>
        </w:trPr>
        <w:tc>
          <w:tcPr>
            <w:tcW w:w="828" w:type="dxa"/>
            <w:noWrap/>
            <w:hideMark/>
          </w:tcPr>
          <w:p w14:paraId="1E27301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w:t>
            </w:r>
          </w:p>
        </w:tc>
        <w:tc>
          <w:tcPr>
            <w:tcW w:w="4210" w:type="dxa"/>
            <w:noWrap/>
            <w:hideMark/>
          </w:tcPr>
          <w:p w14:paraId="606BFBA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Amphotericin B – lipid complex</w:t>
            </w:r>
          </w:p>
        </w:tc>
        <w:tc>
          <w:tcPr>
            <w:tcW w:w="1295" w:type="dxa"/>
            <w:noWrap/>
            <w:hideMark/>
          </w:tcPr>
          <w:p w14:paraId="29A1283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6902F2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046CCF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EA13B57" w14:textId="77777777" w:rsidTr="00E83396">
        <w:trPr>
          <w:trHeight w:val="240"/>
        </w:trPr>
        <w:tc>
          <w:tcPr>
            <w:tcW w:w="828" w:type="dxa"/>
            <w:noWrap/>
            <w:hideMark/>
          </w:tcPr>
          <w:p w14:paraId="459B39B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274</w:t>
            </w:r>
          </w:p>
        </w:tc>
        <w:tc>
          <w:tcPr>
            <w:tcW w:w="4210" w:type="dxa"/>
            <w:noWrap/>
            <w:hideMark/>
          </w:tcPr>
          <w:p w14:paraId="6F02FC2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Amphotericin B – lipid complex</w:t>
            </w:r>
          </w:p>
        </w:tc>
        <w:tc>
          <w:tcPr>
            <w:tcW w:w="1295" w:type="dxa"/>
            <w:noWrap/>
            <w:hideMark/>
          </w:tcPr>
          <w:p w14:paraId="60910F2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7FE5B9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340CEB0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8FFDA1F" w14:textId="77777777" w:rsidTr="00E83396">
        <w:trPr>
          <w:trHeight w:val="240"/>
        </w:trPr>
        <w:tc>
          <w:tcPr>
            <w:tcW w:w="828" w:type="dxa"/>
            <w:noWrap/>
            <w:hideMark/>
          </w:tcPr>
          <w:p w14:paraId="3A6E639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w:t>
            </w:r>
          </w:p>
        </w:tc>
        <w:tc>
          <w:tcPr>
            <w:tcW w:w="4210" w:type="dxa"/>
            <w:noWrap/>
            <w:hideMark/>
          </w:tcPr>
          <w:p w14:paraId="37EFF3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Anti-</w:t>
            </w:r>
            <w:proofErr w:type="spellStart"/>
            <w:r w:rsidRPr="0056336E">
              <w:rPr>
                <w:rFonts w:asciiTheme="majorHAnsi" w:hAnsiTheme="majorHAnsi" w:cstheme="majorHAnsi"/>
                <w:sz w:val="20"/>
                <w:szCs w:val="20"/>
              </w:rPr>
              <w:t>Thymocyte</w:t>
            </w:r>
            <w:proofErr w:type="spellEnd"/>
            <w:r w:rsidRPr="0056336E">
              <w:rPr>
                <w:rFonts w:asciiTheme="majorHAnsi" w:hAnsiTheme="majorHAnsi" w:cstheme="majorHAnsi"/>
                <w:sz w:val="20"/>
                <w:szCs w:val="20"/>
              </w:rPr>
              <w:t xml:space="preserve"> Globulin (Equine)</w:t>
            </w:r>
          </w:p>
        </w:tc>
        <w:tc>
          <w:tcPr>
            <w:tcW w:w="1295" w:type="dxa"/>
            <w:noWrap/>
            <w:hideMark/>
          </w:tcPr>
          <w:p w14:paraId="0B5C2B5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9F7A64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250 mg</w:t>
            </w:r>
          </w:p>
        </w:tc>
        <w:tc>
          <w:tcPr>
            <w:tcW w:w="1228" w:type="dxa"/>
            <w:hideMark/>
          </w:tcPr>
          <w:p w14:paraId="5CB2234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DDB117C" w14:textId="77777777" w:rsidTr="00E83396">
        <w:trPr>
          <w:trHeight w:val="240"/>
        </w:trPr>
        <w:tc>
          <w:tcPr>
            <w:tcW w:w="828" w:type="dxa"/>
            <w:noWrap/>
            <w:hideMark/>
          </w:tcPr>
          <w:p w14:paraId="4A5F98C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w:t>
            </w:r>
          </w:p>
        </w:tc>
        <w:tc>
          <w:tcPr>
            <w:tcW w:w="4210" w:type="dxa"/>
            <w:noWrap/>
            <w:hideMark/>
          </w:tcPr>
          <w:p w14:paraId="5073CE2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Anti-</w:t>
            </w:r>
            <w:proofErr w:type="spellStart"/>
            <w:r w:rsidRPr="0056336E">
              <w:rPr>
                <w:rFonts w:asciiTheme="majorHAnsi" w:hAnsiTheme="majorHAnsi" w:cstheme="majorHAnsi"/>
                <w:sz w:val="20"/>
                <w:szCs w:val="20"/>
              </w:rPr>
              <w:t>thymocyte</w:t>
            </w:r>
            <w:proofErr w:type="spellEnd"/>
            <w:r w:rsidRPr="0056336E">
              <w:rPr>
                <w:rFonts w:asciiTheme="majorHAnsi" w:hAnsiTheme="majorHAnsi" w:cstheme="majorHAnsi"/>
                <w:sz w:val="20"/>
                <w:szCs w:val="20"/>
              </w:rPr>
              <w:t xml:space="preserve"> Globulin (Rabbit)</w:t>
            </w:r>
          </w:p>
        </w:tc>
        <w:tc>
          <w:tcPr>
            <w:tcW w:w="1295" w:type="dxa"/>
            <w:noWrap/>
            <w:hideMark/>
          </w:tcPr>
          <w:p w14:paraId="05B85DD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CF42F3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 mg</w:t>
            </w:r>
          </w:p>
        </w:tc>
        <w:tc>
          <w:tcPr>
            <w:tcW w:w="1228" w:type="dxa"/>
            <w:hideMark/>
          </w:tcPr>
          <w:p w14:paraId="0EC3F00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92D3DFE" w14:textId="77777777" w:rsidTr="00E83396">
        <w:trPr>
          <w:trHeight w:val="240"/>
        </w:trPr>
        <w:tc>
          <w:tcPr>
            <w:tcW w:w="828" w:type="dxa"/>
            <w:noWrap/>
            <w:hideMark/>
          </w:tcPr>
          <w:p w14:paraId="283A81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w:t>
            </w:r>
          </w:p>
        </w:tc>
        <w:tc>
          <w:tcPr>
            <w:tcW w:w="4210" w:type="dxa"/>
            <w:noWrap/>
            <w:hideMark/>
          </w:tcPr>
          <w:p w14:paraId="678A328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Asparaginase</w:t>
            </w:r>
            <w:proofErr w:type="spellEnd"/>
          </w:p>
        </w:tc>
        <w:tc>
          <w:tcPr>
            <w:tcW w:w="1295" w:type="dxa"/>
            <w:noWrap/>
            <w:hideMark/>
          </w:tcPr>
          <w:p w14:paraId="3BC1597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392A7D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10 000 IU</w:t>
            </w:r>
          </w:p>
        </w:tc>
        <w:tc>
          <w:tcPr>
            <w:tcW w:w="1228" w:type="dxa"/>
            <w:hideMark/>
          </w:tcPr>
          <w:p w14:paraId="2C3E9D8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F17547C" w14:textId="77777777" w:rsidTr="00E83396">
        <w:trPr>
          <w:trHeight w:val="240"/>
        </w:trPr>
        <w:tc>
          <w:tcPr>
            <w:tcW w:w="828" w:type="dxa"/>
            <w:noWrap/>
            <w:hideMark/>
          </w:tcPr>
          <w:p w14:paraId="57B03B3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w:t>
            </w:r>
          </w:p>
        </w:tc>
        <w:tc>
          <w:tcPr>
            <w:tcW w:w="4210" w:type="dxa"/>
            <w:noWrap/>
            <w:hideMark/>
          </w:tcPr>
          <w:p w14:paraId="1EDBEC2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Asparaginase</w:t>
            </w:r>
            <w:proofErr w:type="spellEnd"/>
          </w:p>
        </w:tc>
        <w:tc>
          <w:tcPr>
            <w:tcW w:w="1295" w:type="dxa"/>
            <w:noWrap/>
            <w:hideMark/>
          </w:tcPr>
          <w:p w14:paraId="760002E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97BB36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5 000 IU</w:t>
            </w:r>
          </w:p>
        </w:tc>
        <w:tc>
          <w:tcPr>
            <w:tcW w:w="1228" w:type="dxa"/>
            <w:hideMark/>
          </w:tcPr>
          <w:p w14:paraId="199F4B4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BE6BD5F" w14:textId="77777777" w:rsidTr="00E83396">
        <w:trPr>
          <w:trHeight w:val="240"/>
        </w:trPr>
        <w:tc>
          <w:tcPr>
            <w:tcW w:w="828" w:type="dxa"/>
            <w:noWrap/>
            <w:hideMark/>
          </w:tcPr>
          <w:p w14:paraId="0D10D84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275</w:t>
            </w:r>
          </w:p>
        </w:tc>
        <w:tc>
          <w:tcPr>
            <w:tcW w:w="4210" w:type="dxa"/>
            <w:noWrap/>
            <w:hideMark/>
          </w:tcPr>
          <w:p w14:paraId="5A464E0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Asparaginase</w:t>
            </w:r>
            <w:proofErr w:type="spellEnd"/>
          </w:p>
        </w:tc>
        <w:tc>
          <w:tcPr>
            <w:tcW w:w="1295" w:type="dxa"/>
            <w:noWrap/>
            <w:hideMark/>
          </w:tcPr>
          <w:p w14:paraId="562D00E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7891A0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10 000 IU</w:t>
            </w:r>
          </w:p>
        </w:tc>
        <w:tc>
          <w:tcPr>
            <w:tcW w:w="1228" w:type="dxa"/>
            <w:hideMark/>
          </w:tcPr>
          <w:p w14:paraId="01B9470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53E59D0" w14:textId="77777777" w:rsidTr="00E83396">
        <w:trPr>
          <w:trHeight w:val="240"/>
        </w:trPr>
        <w:tc>
          <w:tcPr>
            <w:tcW w:w="828" w:type="dxa"/>
            <w:noWrap/>
            <w:hideMark/>
          </w:tcPr>
          <w:p w14:paraId="1DFBB9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w:t>
            </w:r>
          </w:p>
        </w:tc>
        <w:tc>
          <w:tcPr>
            <w:tcW w:w="4210" w:type="dxa"/>
            <w:noWrap/>
            <w:hideMark/>
          </w:tcPr>
          <w:p w14:paraId="5D0B725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Basiliximab</w:t>
            </w:r>
            <w:proofErr w:type="spellEnd"/>
          </w:p>
        </w:tc>
        <w:tc>
          <w:tcPr>
            <w:tcW w:w="1295" w:type="dxa"/>
            <w:noWrap/>
            <w:hideMark/>
          </w:tcPr>
          <w:p w14:paraId="1B2DDB4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941252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 mg</w:t>
            </w:r>
          </w:p>
        </w:tc>
        <w:tc>
          <w:tcPr>
            <w:tcW w:w="1228" w:type="dxa"/>
            <w:hideMark/>
          </w:tcPr>
          <w:p w14:paraId="633C240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49E90D1" w14:textId="77777777" w:rsidTr="00E83396">
        <w:trPr>
          <w:trHeight w:val="240"/>
        </w:trPr>
        <w:tc>
          <w:tcPr>
            <w:tcW w:w="828" w:type="dxa"/>
            <w:noWrap/>
            <w:hideMark/>
          </w:tcPr>
          <w:p w14:paraId="1408486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276</w:t>
            </w:r>
          </w:p>
        </w:tc>
        <w:tc>
          <w:tcPr>
            <w:tcW w:w="4210" w:type="dxa"/>
            <w:noWrap/>
            <w:hideMark/>
          </w:tcPr>
          <w:p w14:paraId="1CCF122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Bendamustine</w:t>
            </w:r>
            <w:proofErr w:type="spellEnd"/>
          </w:p>
        </w:tc>
        <w:tc>
          <w:tcPr>
            <w:tcW w:w="1295" w:type="dxa"/>
            <w:noWrap/>
            <w:hideMark/>
          </w:tcPr>
          <w:p w14:paraId="4EF74CF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05146F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 mg</w:t>
            </w:r>
          </w:p>
        </w:tc>
        <w:tc>
          <w:tcPr>
            <w:tcW w:w="1228" w:type="dxa"/>
            <w:hideMark/>
          </w:tcPr>
          <w:p w14:paraId="491BA53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0570B22" w14:textId="77777777" w:rsidTr="00E83396">
        <w:trPr>
          <w:trHeight w:val="240"/>
        </w:trPr>
        <w:tc>
          <w:tcPr>
            <w:tcW w:w="828" w:type="dxa"/>
            <w:noWrap/>
            <w:hideMark/>
          </w:tcPr>
          <w:p w14:paraId="122675A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277</w:t>
            </w:r>
          </w:p>
        </w:tc>
        <w:tc>
          <w:tcPr>
            <w:tcW w:w="4210" w:type="dxa"/>
            <w:noWrap/>
            <w:hideMark/>
          </w:tcPr>
          <w:p w14:paraId="687B2A7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Bendamustine</w:t>
            </w:r>
            <w:proofErr w:type="spellEnd"/>
          </w:p>
        </w:tc>
        <w:tc>
          <w:tcPr>
            <w:tcW w:w="1295" w:type="dxa"/>
            <w:noWrap/>
            <w:hideMark/>
          </w:tcPr>
          <w:p w14:paraId="581982B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5B915C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0886397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813E08D" w14:textId="77777777" w:rsidTr="00E83396">
        <w:trPr>
          <w:trHeight w:val="240"/>
        </w:trPr>
        <w:tc>
          <w:tcPr>
            <w:tcW w:w="828" w:type="dxa"/>
            <w:noWrap/>
            <w:hideMark/>
          </w:tcPr>
          <w:p w14:paraId="4652D1B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232</w:t>
            </w:r>
          </w:p>
        </w:tc>
        <w:tc>
          <w:tcPr>
            <w:tcW w:w="4210" w:type="dxa"/>
            <w:noWrap/>
            <w:hideMark/>
          </w:tcPr>
          <w:p w14:paraId="72446CC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Bevacizumab</w:t>
            </w:r>
          </w:p>
        </w:tc>
        <w:tc>
          <w:tcPr>
            <w:tcW w:w="1295" w:type="dxa"/>
            <w:noWrap/>
            <w:hideMark/>
          </w:tcPr>
          <w:p w14:paraId="460E5F4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069A4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5FD7779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937BEFB" w14:textId="77777777" w:rsidTr="00E83396">
        <w:trPr>
          <w:trHeight w:val="240"/>
        </w:trPr>
        <w:tc>
          <w:tcPr>
            <w:tcW w:w="828" w:type="dxa"/>
            <w:noWrap/>
            <w:hideMark/>
          </w:tcPr>
          <w:p w14:paraId="5D9A755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233</w:t>
            </w:r>
          </w:p>
        </w:tc>
        <w:tc>
          <w:tcPr>
            <w:tcW w:w="4210" w:type="dxa"/>
            <w:noWrap/>
            <w:hideMark/>
          </w:tcPr>
          <w:p w14:paraId="0995391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Bevacizumab</w:t>
            </w:r>
          </w:p>
        </w:tc>
        <w:tc>
          <w:tcPr>
            <w:tcW w:w="1295" w:type="dxa"/>
            <w:noWrap/>
            <w:hideMark/>
          </w:tcPr>
          <w:p w14:paraId="3CBC0C0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5277A1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2683614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AC56B06" w14:textId="77777777" w:rsidTr="00E83396">
        <w:trPr>
          <w:trHeight w:val="240"/>
        </w:trPr>
        <w:tc>
          <w:tcPr>
            <w:tcW w:w="828" w:type="dxa"/>
            <w:noWrap/>
            <w:hideMark/>
          </w:tcPr>
          <w:p w14:paraId="0AA6630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234</w:t>
            </w:r>
          </w:p>
        </w:tc>
        <w:tc>
          <w:tcPr>
            <w:tcW w:w="4210" w:type="dxa"/>
            <w:noWrap/>
            <w:hideMark/>
          </w:tcPr>
          <w:p w14:paraId="2C31ADB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Bicalutamide</w:t>
            </w:r>
            <w:proofErr w:type="spellEnd"/>
          </w:p>
        </w:tc>
        <w:tc>
          <w:tcPr>
            <w:tcW w:w="1295" w:type="dxa"/>
            <w:noWrap/>
            <w:hideMark/>
          </w:tcPr>
          <w:p w14:paraId="08E29C8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789BA65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0649DD8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ED9FE20" w14:textId="77777777" w:rsidTr="00E83396">
        <w:trPr>
          <w:trHeight w:val="240"/>
        </w:trPr>
        <w:tc>
          <w:tcPr>
            <w:tcW w:w="828" w:type="dxa"/>
            <w:noWrap/>
            <w:hideMark/>
          </w:tcPr>
          <w:p w14:paraId="62A7A83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235</w:t>
            </w:r>
          </w:p>
        </w:tc>
        <w:tc>
          <w:tcPr>
            <w:tcW w:w="4210" w:type="dxa"/>
            <w:noWrap/>
            <w:hideMark/>
          </w:tcPr>
          <w:p w14:paraId="54EDE49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Bicalutamide</w:t>
            </w:r>
            <w:proofErr w:type="spellEnd"/>
          </w:p>
        </w:tc>
        <w:tc>
          <w:tcPr>
            <w:tcW w:w="1295" w:type="dxa"/>
            <w:noWrap/>
            <w:hideMark/>
          </w:tcPr>
          <w:p w14:paraId="4566F95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1A78C7A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150 mg</w:t>
            </w:r>
          </w:p>
        </w:tc>
        <w:tc>
          <w:tcPr>
            <w:tcW w:w="1228" w:type="dxa"/>
            <w:hideMark/>
          </w:tcPr>
          <w:p w14:paraId="268F9F2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680BDF5" w14:textId="77777777" w:rsidTr="00E83396">
        <w:trPr>
          <w:trHeight w:val="240"/>
        </w:trPr>
        <w:tc>
          <w:tcPr>
            <w:tcW w:w="828" w:type="dxa"/>
            <w:noWrap/>
            <w:hideMark/>
          </w:tcPr>
          <w:p w14:paraId="3BF6F2B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236</w:t>
            </w:r>
          </w:p>
        </w:tc>
        <w:tc>
          <w:tcPr>
            <w:tcW w:w="4210" w:type="dxa"/>
            <w:noWrap/>
            <w:hideMark/>
          </w:tcPr>
          <w:p w14:paraId="0BCAD95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Bleomycin</w:t>
            </w:r>
          </w:p>
        </w:tc>
        <w:tc>
          <w:tcPr>
            <w:tcW w:w="1295" w:type="dxa"/>
            <w:noWrap/>
            <w:hideMark/>
          </w:tcPr>
          <w:p w14:paraId="000167B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0F4309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15 mg</w:t>
            </w:r>
          </w:p>
        </w:tc>
        <w:tc>
          <w:tcPr>
            <w:tcW w:w="1228" w:type="dxa"/>
            <w:hideMark/>
          </w:tcPr>
          <w:p w14:paraId="42F906A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A36CD4E" w14:textId="77777777" w:rsidTr="00E83396">
        <w:trPr>
          <w:trHeight w:val="240"/>
        </w:trPr>
        <w:tc>
          <w:tcPr>
            <w:tcW w:w="828" w:type="dxa"/>
            <w:noWrap/>
            <w:hideMark/>
          </w:tcPr>
          <w:p w14:paraId="74044DE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280</w:t>
            </w:r>
          </w:p>
        </w:tc>
        <w:tc>
          <w:tcPr>
            <w:tcW w:w="4210" w:type="dxa"/>
            <w:noWrap/>
            <w:hideMark/>
          </w:tcPr>
          <w:p w14:paraId="642E427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Bleomycin</w:t>
            </w:r>
          </w:p>
        </w:tc>
        <w:tc>
          <w:tcPr>
            <w:tcW w:w="1295" w:type="dxa"/>
            <w:noWrap/>
            <w:hideMark/>
          </w:tcPr>
          <w:p w14:paraId="5DB94A5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864D2E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15 mg</w:t>
            </w:r>
          </w:p>
        </w:tc>
        <w:tc>
          <w:tcPr>
            <w:tcW w:w="1228" w:type="dxa"/>
            <w:hideMark/>
          </w:tcPr>
          <w:p w14:paraId="3EFBBAB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8A071A0" w14:textId="77777777" w:rsidTr="00E83396">
        <w:trPr>
          <w:trHeight w:val="240"/>
        </w:trPr>
        <w:tc>
          <w:tcPr>
            <w:tcW w:w="828" w:type="dxa"/>
            <w:noWrap/>
            <w:hideMark/>
          </w:tcPr>
          <w:p w14:paraId="036F067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278</w:t>
            </w:r>
          </w:p>
        </w:tc>
        <w:tc>
          <w:tcPr>
            <w:tcW w:w="4210" w:type="dxa"/>
            <w:noWrap/>
            <w:hideMark/>
          </w:tcPr>
          <w:p w14:paraId="5558215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Bortezomib</w:t>
            </w:r>
            <w:proofErr w:type="spellEnd"/>
          </w:p>
        </w:tc>
        <w:tc>
          <w:tcPr>
            <w:tcW w:w="1295" w:type="dxa"/>
            <w:noWrap/>
            <w:hideMark/>
          </w:tcPr>
          <w:p w14:paraId="3103776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D083C6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mg</w:t>
            </w:r>
          </w:p>
        </w:tc>
        <w:tc>
          <w:tcPr>
            <w:tcW w:w="1228" w:type="dxa"/>
            <w:hideMark/>
          </w:tcPr>
          <w:p w14:paraId="700205A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869CCE1" w14:textId="77777777" w:rsidTr="00E83396">
        <w:trPr>
          <w:trHeight w:val="240"/>
        </w:trPr>
        <w:tc>
          <w:tcPr>
            <w:tcW w:w="828" w:type="dxa"/>
            <w:noWrap/>
            <w:hideMark/>
          </w:tcPr>
          <w:p w14:paraId="5E33CE6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279</w:t>
            </w:r>
          </w:p>
        </w:tc>
        <w:tc>
          <w:tcPr>
            <w:tcW w:w="4210" w:type="dxa"/>
            <w:noWrap/>
            <w:hideMark/>
          </w:tcPr>
          <w:p w14:paraId="0481557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Bortezomib</w:t>
            </w:r>
            <w:proofErr w:type="spellEnd"/>
          </w:p>
        </w:tc>
        <w:tc>
          <w:tcPr>
            <w:tcW w:w="1295" w:type="dxa"/>
            <w:noWrap/>
            <w:hideMark/>
          </w:tcPr>
          <w:p w14:paraId="70B8F4E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298E62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3,5 mg</w:t>
            </w:r>
          </w:p>
        </w:tc>
        <w:tc>
          <w:tcPr>
            <w:tcW w:w="1228" w:type="dxa"/>
            <w:hideMark/>
          </w:tcPr>
          <w:p w14:paraId="3EC1B5D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BEB6BBD" w14:textId="77777777" w:rsidTr="00E83396">
        <w:trPr>
          <w:trHeight w:val="240"/>
        </w:trPr>
        <w:tc>
          <w:tcPr>
            <w:tcW w:w="828" w:type="dxa"/>
            <w:noWrap/>
            <w:hideMark/>
          </w:tcPr>
          <w:p w14:paraId="7DE5A11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81</w:t>
            </w:r>
          </w:p>
        </w:tc>
        <w:tc>
          <w:tcPr>
            <w:tcW w:w="4210" w:type="dxa"/>
            <w:noWrap/>
            <w:hideMark/>
          </w:tcPr>
          <w:p w14:paraId="6D60CE0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Busulfan</w:t>
            </w:r>
            <w:proofErr w:type="spellEnd"/>
          </w:p>
        </w:tc>
        <w:tc>
          <w:tcPr>
            <w:tcW w:w="1295" w:type="dxa"/>
            <w:noWrap/>
            <w:hideMark/>
          </w:tcPr>
          <w:p w14:paraId="35CD066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157BCD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 mg</w:t>
            </w:r>
          </w:p>
        </w:tc>
        <w:tc>
          <w:tcPr>
            <w:tcW w:w="1228" w:type="dxa"/>
            <w:hideMark/>
          </w:tcPr>
          <w:p w14:paraId="498A5BA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698DC3C" w14:textId="77777777" w:rsidTr="00E83396">
        <w:trPr>
          <w:trHeight w:val="240"/>
        </w:trPr>
        <w:tc>
          <w:tcPr>
            <w:tcW w:w="828" w:type="dxa"/>
            <w:noWrap/>
            <w:hideMark/>
          </w:tcPr>
          <w:p w14:paraId="719109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w:t>
            </w:r>
          </w:p>
        </w:tc>
        <w:tc>
          <w:tcPr>
            <w:tcW w:w="4210" w:type="dxa"/>
            <w:noWrap/>
            <w:hideMark/>
          </w:tcPr>
          <w:p w14:paraId="642562A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Calcium </w:t>
            </w:r>
            <w:proofErr w:type="spellStart"/>
            <w:r w:rsidRPr="0056336E">
              <w:rPr>
                <w:rFonts w:asciiTheme="majorHAnsi" w:hAnsiTheme="majorHAnsi" w:cstheme="majorHAnsi"/>
                <w:sz w:val="20"/>
                <w:szCs w:val="20"/>
              </w:rPr>
              <w:t>folinate</w:t>
            </w:r>
            <w:proofErr w:type="spellEnd"/>
          </w:p>
        </w:tc>
        <w:tc>
          <w:tcPr>
            <w:tcW w:w="1295" w:type="dxa"/>
            <w:noWrap/>
            <w:hideMark/>
          </w:tcPr>
          <w:p w14:paraId="0946E96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074DF8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 mg</w:t>
            </w:r>
          </w:p>
        </w:tc>
        <w:tc>
          <w:tcPr>
            <w:tcW w:w="1228" w:type="dxa"/>
            <w:hideMark/>
          </w:tcPr>
          <w:p w14:paraId="1EAEE52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0B2FF95" w14:textId="77777777" w:rsidTr="00E83396">
        <w:trPr>
          <w:trHeight w:val="240"/>
        </w:trPr>
        <w:tc>
          <w:tcPr>
            <w:tcW w:w="828" w:type="dxa"/>
            <w:noWrap/>
            <w:hideMark/>
          </w:tcPr>
          <w:p w14:paraId="2145C67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253</w:t>
            </w:r>
          </w:p>
        </w:tc>
        <w:tc>
          <w:tcPr>
            <w:tcW w:w="4210" w:type="dxa"/>
            <w:noWrap/>
            <w:hideMark/>
          </w:tcPr>
          <w:p w14:paraId="0CDAE11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Calcium </w:t>
            </w:r>
            <w:proofErr w:type="spellStart"/>
            <w:r w:rsidRPr="0056336E">
              <w:rPr>
                <w:rFonts w:asciiTheme="majorHAnsi" w:hAnsiTheme="majorHAnsi" w:cstheme="majorHAnsi"/>
                <w:sz w:val="20"/>
                <w:szCs w:val="20"/>
              </w:rPr>
              <w:t>folinate</w:t>
            </w:r>
            <w:proofErr w:type="spellEnd"/>
          </w:p>
        </w:tc>
        <w:tc>
          <w:tcPr>
            <w:tcW w:w="1295" w:type="dxa"/>
            <w:noWrap/>
            <w:hideMark/>
          </w:tcPr>
          <w:p w14:paraId="43F971B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38B5A5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 mg</w:t>
            </w:r>
          </w:p>
        </w:tc>
        <w:tc>
          <w:tcPr>
            <w:tcW w:w="1228" w:type="dxa"/>
            <w:hideMark/>
          </w:tcPr>
          <w:p w14:paraId="2415503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0745388E" w14:textId="77777777" w:rsidTr="00E83396">
        <w:trPr>
          <w:trHeight w:val="240"/>
        </w:trPr>
        <w:tc>
          <w:tcPr>
            <w:tcW w:w="828" w:type="dxa"/>
            <w:noWrap/>
            <w:hideMark/>
          </w:tcPr>
          <w:p w14:paraId="4E03DA6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291</w:t>
            </w:r>
          </w:p>
        </w:tc>
        <w:tc>
          <w:tcPr>
            <w:tcW w:w="4210" w:type="dxa"/>
            <w:noWrap/>
            <w:hideMark/>
          </w:tcPr>
          <w:p w14:paraId="04DEBB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Calcium </w:t>
            </w:r>
            <w:proofErr w:type="spellStart"/>
            <w:r w:rsidRPr="0056336E">
              <w:rPr>
                <w:rFonts w:asciiTheme="majorHAnsi" w:hAnsiTheme="majorHAnsi" w:cstheme="majorHAnsi"/>
                <w:sz w:val="20"/>
                <w:szCs w:val="20"/>
              </w:rPr>
              <w:t>folinate</w:t>
            </w:r>
            <w:proofErr w:type="spellEnd"/>
          </w:p>
        </w:tc>
        <w:tc>
          <w:tcPr>
            <w:tcW w:w="1295" w:type="dxa"/>
            <w:noWrap/>
            <w:hideMark/>
          </w:tcPr>
          <w:p w14:paraId="6FCAD5D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37989F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 mg</w:t>
            </w:r>
          </w:p>
        </w:tc>
        <w:tc>
          <w:tcPr>
            <w:tcW w:w="1228" w:type="dxa"/>
            <w:hideMark/>
          </w:tcPr>
          <w:p w14:paraId="78AFB1C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9E454D4" w14:textId="77777777" w:rsidTr="00E83396">
        <w:trPr>
          <w:trHeight w:val="240"/>
        </w:trPr>
        <w:tc>
          <w:tcPr>
            <w:tcW w:w="828" w:type="dxa"/>
            <w:noWrap/>
            <w:hideMark/>
          </w:tcPr>
          <w:p w14:paraId="059757D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254</w:t>
            </w:r>
          </w:p>
        </w:tc>
        <w:tc>
          <w:tcPr>
            <w:tcW w:w="4210" w:type="dxa"/>
            <w:noWrap/>
            <w:hideMark/>
          </w:tcPr>
          <w:p w14:paraId="1A12563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Capecitabine</w:t>
            </w:r>
            <w:proofErr w:type="spellEnd"/>
          </w:p>
        </w:tc>
        <w:tc>
          <w:tcPr>
            <w:tcW w:w="1295" w:type="dxa"/>
            <w:noWrap/>
            <w:hideMark/>
          </w:tcPr>
          <w:p w14:paraId="4C820D7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w:t>
            </w:r>
            <w:r w:rsidRPr="0056336E">
              <w:rPr>
                <w:rFonts w:asciiTheme="majorHAnsi" w:hAnsiTheme="majorHAnsi" w:cstheme="majorHAnsi"/>
                <w:sz w:val="20"/>
                <w:szCs w:val="20"/>
              </w:rPr>
              <w:lastRenderedPageBreak/>
              <w:t xml:space="preserve">pill </w:t>
            </w:r>
          </w:p>
        </w:tc>
        <w:tc>
          <w:tcPr>
            <w:tcW w:w="1367" w:type="dxa"/>
            <w:hideMark/>
          </w:tcPr>
          <w:p w14:paraId="344A67E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150 mg</w:t>
            </w:r>
          </w:p>
        </w:tc>
        <w:tc>
          <w:tcPr>
            <w:tcW w:w="1228" w:type="dxa"/>
            <w:hideMark/>
          </w:tcPr>
          <w:p w14:paraId="2580666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CD758F7" w14:textId="77777777" w:rsidTr="00E83396">
        <w:trPr>
          <w:trHeight w:val="240"/>
        </w:trPr>
        <w:tc>
          <w:tcPr>
            <w:tcW w:w="828" w:type="dxa"/>
            <w:noWrap/>
            <w:hideMark/>
          </w:tcPr>
          <w:p w14:paraId="57972EB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255</w:t>
            </w:r>
          </w:p>
        </w:tc>
        <w:tc>
          <w:tcPr>
            <w:tcW w:w="4210" w:type="dxa"/>
            <w:noWrap/>
            <w:hideMark/>
          </w:tcPr>
          <w:p w14:paraId="5DE728C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Capecitabine</w:t>
            </w:r>
            <w:proofErr w:type="spellEnd"/>
          </w:p>
        </w:tc>
        <w:tc>
          <w:tcPr>
            <w:tcW w:w="1295" w:type="dxa"/>
            <w:noWrap/>
            <w:hideMark/>
          </w:tcPr>
          <w:p w14:paraId="0814F48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26F681E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59E2CCC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519C1B7" w14:textId="77777777" w:rsidTr="00E83396">
        <w:trPr>
          <w:trHeight w:val="240"/>
        </w:trPr>
        <w:tc>
          <w:tcPr>
            <w:tcW w:w="828" w:type="dxa"/>
            <w:noWrap/>
            <w:hideMark/>
          </w:tcPr>
          <w:p w14:paraId="1C7CF80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w:t>
            </w:r>
          </w:p>
        </w:tc>
        <w:tc>
          <w:tcPr>
            <w:tcW w:w="4210" w:type="dxa"/>
            <w:noWrap/>
            <w:hideMark/>
          </w:tcPr>
          <w:p w14:paraId="0144584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Carboplatin</w:t>
            </w:r>
          </w:p>
        </w:tc>
        <w:tc>
          <w:tcPr>
            <w:tcW w:w="1295" w:type="dxa"/>
            <w:noWrap/>
            <w:hideMark/>
          </w:tcPr>
          <w:p w14:paraId="35FC2C1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633FE9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33BBC24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13D37A4" w14:textId="77777777" w:rsidTr="00E83396">
        <w:trPr>
          <w:trHeight w:val="240"/>
        </w:trPr>
        <w:tc>
          <w:tcPr>
            <w:tcW w:w="828" w:type="dxa"/>
            <w:noWrap/>
            <w:hideMark/>
          </w:tcPr>
          <w:p w14:paraId="082956B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w:t>
            </w:r>
          </w:p>
        </w:tc>
        <w:tc>
          <w:tcPr>
            <w:tcW w:w="4210" w:type="dxa"/>
            <w:noWrap/>
            <w:hideMark/>
          </w:tcPr>
          <w:p w14:paraId="34F1283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Caspofungin</w:t>
            </w:r>
            <w:proofErr w:type="spellEnd"/>
          </w:p>
        </w:tc>
        <w:tc>
          <w:tcPr>
            <w:tcW w:w="1295" w:type="dxa"/>
            <w:noWrap/>
            <w:hideMark/>
          </w:tcPr>
          <w:p w14:paraId="229F94A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F159A2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5AC70CA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34286A4" w14:textId="77777777" w:rsidTr="00E83396">
        <w:trPr>
          <w:trHeight w:val="240"/>
        </w:trPr>
        <w:tc>
          <w:tcPr>
            <w:tcW w:w="828" w:type="dxa"/>
            <w:noWrap/>
            <w:hideMark/>
          </w:tcPr>
          <w:p w14:paraId="448C414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72</w:t>
            </w:r>
          </w:p>
        </w:tc>
        <w:tc>
          <w:tcPr>
            <w:tcW w:w="4210" w:type="dxa"/>
            <w:noWrap/>
            <w:hideMark/>
          </w:tcPr>
          <w:p w14:paraId="53B2260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Cefepime</w:t>
            </w:r>
            <w:proofErr w:type="spellEnd"/>
          </w:p>
        </w:tc>
        <w:tc>
          <w:tcPr>
            <w:tcW w:w="1295" w:type="dxa"/>
            <w:noWrap/>
            <w:hideMark/>
          </w:tcPr>
          <w:p w14:paraId="746A9CF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91453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5BE174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A5B0D6C" w14:textId="77777777" w:rsidTr="00E83396">
        <w:trPr>
          <w:trHeight w:val="240"/>
        </w:trPr>
        <w:tc>
          <w:tcPr>
            <w:tcW w:w="828" w:type="dxa"/>
            <w:noWrap/>
            <w:hideMark/>
          </w:tcPr>
          <w:p w14:paraId="5A342D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63</w:t>
            </w:r>
          </w:p>
        </w:tc>
        <w:tc>
          <w:tcPr>
            <w:tcW w:w="4210" w:type="dxa"/>
            <w:noWrap/>
            <w:hideMark/>
          </w:tcPr>
          <w:p w14:paraId="1ECFC9C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Cisplatin</w:t>
            </w:r>
          </w:p>
        </w:tc>
        <w:tc>
          <w:tcPr>
            <w:tcW w:w="1295" w:type="dxa"/>
            <w:noWrap/>
            <w:hideMark/>
          </w:tcPr>
          <w:p w14:paraId="247DB3D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569D87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48A2030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BD807DF" w14:textId="77777777" w:rsidTr="00E83396">
        <w:trPr>
          <w:trHeight w:val="240"/>
        </w:trPr>
        <w:tc>
          <w:tcPr>
            <w:tcW w:w="828" w:type="dxa"/>
            <w:noWrap/>
            <w:hideMark/>
          </w:tcPr>
          <w:p w14:paraId="621E8E9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272</w:t>
            </w:r>
          </w:p>
        </w:tc>
        <w:tc>
          <w:tcPr>
            <w:tcW w:w="4210" w:type="dxa"/>
            <w:noWrap/>
            <w:hideMark/>
          </w:tcPr>
          <w:p w14:paraId="49515D6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Cisplatin</w:t>
            </w:r>
          </w:p>
        </w:tc>
        <w:tc>
          <w:tcPr>
            <w:tcW w:w="1295" w:type="dxa"/>
            <w:noWrap/>
            <w:hideMark/>
          </w:tcPr>
          <w:p w14:paraId="5179C9E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843A2A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65C46EB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6D30001" w14:textId="77777777" w:rsidTr="00E83396">
        <w:trPr>
          <w:trHeight w:val="240"/>
        </w:trPr>
        <w:tc>
          <w:tcPr>
            <w:tcW w:w="828" w:type="dxa"/>
            <w:noWrap/>
            <w:hideMark/>
          </w:tcPr>
          <w:p w14:paraId="69B2C1F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273</w:t>
            </w:r>
          </w:p>
        </w:tc>
        <w:tc>
          <w:tcPr>
            <w:tcW w:w="4210" w:type="dxa"/>
            <w:noWrap/>
            <w:hideMark/>
          </w:tcPr>
          <w:p w14:paraId="09C8E7C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Cisplatin</w:t>
            </w:r>
          </w:p>
        </w:tc>
        <w:tc>
          <w:tcPr>
            <w:tcW w:w="1295" w:type="dxa"/>
            <w:noWrap/>
            <w:hideMark/>
          </w:tcPr>
          <w:p w14:paraId="7B712B4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F95A55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6AF5127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06AD3B4F" w14:textId="77777777" w:rsidTr="00E83396">
        <w:trPr>
          <w:trHeight w:val="240"/>
        </w:trPr>
        <w:tc>
          <w:tcPr>
            <w:tcW w:w="828" w:type="dxa"/>
            <w:noWrap/>
            <w:hideMark/>
          </w:tcPr>
          <w:p w14:paraId="77B401F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w:t>
            </w:r>
          </w:p>
        </w:tc>
        <w:tc>
          <w:tcPr>
            <w:tcW w:w="4210" w:type="dxa"/>
            <w:noWrap/>
            <w:hideMark/>
          </w:tcPr>
          <w:p w14:paraId="4FBD997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Colistimethate</w:t>
            </w:r>
            <w:proofErr w:type="spellEnd"/>
            <w:r w:rsidRPr="0056336E">
              <w:rPr>
                <w:rFonts w:asciiTheme="majorHAnsi" w:hAnsiTheme="majorHAnsi" w:cstheme="majorHAnsi"/>
                <w:sz w:val="20"/>
                <w:szCs w:val="20"/>
              </w:rPr>
              <w:t xml:space="preserve"> sodium</w:t>
            </w:r>
          </w:p>
        </w:tc>
        <w:tc>
          <w:tcPr>
            <w:tcW w:w="1295" w:type="dxa"/>
            <w:noWrap/>
            <w:hideMark/>
          </w:tcPr>
          <w:p w14:paraId="37B5073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6E3213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2 000 000 IU</w:t>
            </w:r>
          </w:p>
        </w:tc>
        <w:tc>
          <w:tcPr>
            <w:tcW w:w="1228" w:type="dxa"/>
            <w:hideMark/>
          </w:tcPr>
          <w:p w14:paraId="427E69C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124AF6F" w14:textId="77777777" w:rsidTr="00E83396">
        <w:trPr>
          <w:trHeight w:val="240"/>
        </w:trPr>
        <w:tc>
          <w:tcPr>
            <w:tcW w:w="828" w:type="dxa"/>
            <w:noWrap/>
            <w:hideMark/>
          </w:tcPr>
          <w:p w14:paraId="3EC8FFC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61</w:t>
            </w:r>
          </w:p>
        </w:tc>
        <w:tc>
          <w:tcPr>
            <w:tcW w:w="4210" w:type="dxa"/>
            <w:noWrap/>
            <w:hideMark/>
          </w:tcPr>
          <w:p w14:paraId="4008F9A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Cyclophosphamide</w:t>
            </w:r>
          </w:p>
        </w:tc>
        <w:tc>
          <w:tcPr>
            <w:tcW w:w="1295" w:type="dxa"/>
            <w:noWrap/>
            <w:hideMark/>
          </w:tcPr>
          <w:p w14:paraId="335DD09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117D35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1 000 mg</w:t>
            </w:r>
          </w:p>
        </w:tc>
        <w:tc>
          <w:tcPr>
            <w:tcW w:w="1228" w:type="dxa"/>
            <w:hideMark/>
          </w:tcPr>
          <w:p w14:paraId="7A12DFE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19B2D797" w14:textId="77777777" w:rsidTr="00E83396">
        <w:trPr>
          <w:trHeight w:val="240"/>
        </w:trPr>
        <w:tc>
          <w:tcPr>
            <w:tcW w:w="828" w:type="dxa"/>
            <w:noWrap/>
            <w:hideMark/>
          </w:tcPr>
          <w:p w14:paraId="376AFB6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62</w:t>
            </w:r>
          </w:p>
        </w:tc>
        <w:tc>
          <w:tcPr>
            <w:tcW w:w="4210" w:type="dxa"/>
            <w:noWrap/>
            <w:hideMark/>
          </w:tcPr>
          <w:p w14:paraId="1E3AB21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Cyclophosphamide</w:t>
            </w:r>
          </w:p>
        </w:tc>
        <w:tc>
          <w:tcPr>
            <w:tcW w:w="1295" w:type="dxa"/>
            <w:noWrap/>
            <w:hideMark/>
          </w:tcPr>
          <w:p w14:paraId="4CCE43B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008A1E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06377C9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5D7A6AA" w14:textId="77777777" w:rsidTr="00E83396">
        <w:trPr>
          <w:trHeight w:val="240"/>
        </w:trPr>
        <w:tc>
          <w:tcPr>
            <w:tcW w:w="828" w:type="dxa"/>
            <w:noWrap/>
            <w:hideMark/>
          </w:tcPr>
          <w:p w14:paraId="7D057A9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270</w:t>
            </w:r>
          </w:p>
        </w:tc>
        <w:tc>
          <w:tcPr>
            <w:tcW w:w="4210" w:type="dxa"/>
            <w:noWrap/>
            <w:hideMark/>
          </w:tcPr>
          <w:p w14:paraId="563C0E2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Cyclophosphamide</w:t>
            </w:r>
          </w:p>
        </w:tc>
        <w:tc>
          <w:tcPr>
            <w:tcW w:w="1295" w:type="dxa"/>
            <w:noWrap/>
            <w:hideMark/>
          </w:tcPr>
          <w:p w14:paraId="58F7C33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408CEA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50ED977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917AFA1" w14:textId="77777777" w:rsidTr="00E83396">
        <w:trPr>
          <w:trHeight w:val="240"/>
        </w:trPr>
        <w:tc>
          <w:tcPr>
            <w:tcW w:w="828" w:type="dxa"/>
            <w:noWrap/>
            <w:hideMark/>
          </w:tcPr>
          <w:p w14:paraId="7D218EB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271</w:t>
            </w:r>
          </w:p>
        </w:tc>
        <w:tc>
          <w:tcPr>
            <w:tcW w:w="4210" w:type="dxa"/>
            <w:noWrap/>
            <w:hideMark/>
          </w:tcPr>
          <w:p w14:paraId="0B6CDC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Cyclophosphamide</w:t>
            </w:r>
          </w:p>
        </w:tc>
        <w:tc>
          <w:tcPr>
            <w:tcW w:w="1295" w:type="dxa"/>
            <w:noWrap/>
            <w:hideMark/>
          </w:tcPr>
          <w:p w14:paraId="6A6126B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C16B83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7EA69E6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F1990C3" w14:textId="77777777" w:rsidTr="00E83396">
        <w:trPr>
          <w:trHeight w:val="240"/>
        </w:trPr>
        <w:tc>
          <w:tcPr>
            <w:tcW w:w="828" w:type="dxa"/>
            <w:noWrap/>
            <w:hideMark/>
          </w:tcPr>
          <w:p w14:paraId="7CB9A80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307</w:t>
            </w:r>
          </w:p>
        </w:tc>
        <w:tc>
          <w:tcPr>
            <w:tcW w:w="4210" w:type="dxa"/>
            <w:noWrap/>
            <w:hideMark/>
          </w:tcPr>
          <w:p w14:paraId="796EF32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Cyclophosphamide</w:t>
            </w:r>
          </w:p>
        </w:tc>
        <w:tc>
          <w:tcPr>
            <w:tcW w:w="1295" w:type="dxa"/>
            <w:noWrap/>
            <w:hideMark/>
          </w:tcPr>
          <w:p w14:paraId="3072C90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E97E63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1 000 mg</w:t>
            </w:r>
          </w:p>
        </w:tc>
        <w:tc>
          <w:tcPr>
            <w:tcW w:w="1228" w:type="dxa"/>
            <w:hideMark/>
          </w:tcPr>
          <w:p w14:paraId="6468AF4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01BA41E" w14:textId="77777777" w:rsidTr="00E83396">
        <w:trPr>
          <w:trHeight w:val="240"/>
        </w:trPr>
        <w:tc>
          <w:tcPr>
            <w:tcW w:w="828" w:type="dxa"/>
            <w:noWrap/>
            <w:hideMark/>
          </w:tcPr>
          <w:p w14:paraId="32D34B6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308</w:t>
            </w:r>
          </w:p>
        </w:tc>
        <w:tc>
          <w:tcPr>
            <w:tcW w:w="4210" w:type="dxa"/>
            <w:noWrap/>
            <w:hideMark/>
          </w:tcPr>
          <w:p w14:paraId="6EFF871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Cyclophosphamide</w:t>
            </w:r>
          </w:p>
        </w:tc>
        <w:tc>
          <w:tcPr>
            <w:tcW w:w="1295" w:type="dxa"/>
            <w:noWrap/>
            <w:hideMark/>
          </w:tcPr>
          <w:p w14:paraId="5BEED97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51AAA1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1AFBFCB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8E3E2E3" w14:textId="77777777" w:rsidTr="00E83396">
        <w:trPr>
          <w:trHeight w:val="240"/>
        </w:trPr>
        <w:tc>
          <w:tcPr>
            <w:tcW w:w="828" w:type="dxa"/>
            <w:noWrap/>
            <w:hideMark/>
          </w:tcPr>
          <w:p w14:paraId="4F73FB5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58</w:t>
            </w:r>
          </w:p>
        </w:tc>
        <w:tc>
          <w:tcPr>
            <w:tcW w:w="4210" w:type="dxa"/>
            <w:noWrap/>
            <w:hideMark/>
          </w:tcPr>
          <w:p w14:paraId="2F7E671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Cyclosporine</w:t>
            </w:r>
          </w:p>
        </w:tc>
        <w:tc>
          <w:tcPr>
            <w:tcW w:w="1295" w:type="dxa"/>
            <w:noWrap/>
            <w:hideMark/>
          </w:tcPr>
          <w:p w14:paraId="1F469EF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734C9AD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5CDCACF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6A7C31E" w14:textId="77777777" w:rsidTr="00E83396">
        <w:trPr>
          <w:trHeight w:val="240"/>
        </w:trPr>
        <w:tc>
          <w:tcPr>
            <w:tcW w:w="828" w:type="dxa"/>
            <w:noWrap/>
            <w:hideMark/>
          </w:tcPr>
          <w:p w14:paraId="7983D48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59</w:t>
            </w:r>
          </w:p>
        </w:tc>
        <w:tc>
          <w:tcPr>
            <w:tcW w:w="4210" w:type="dxa"/>
            <w:noWrap/>
            <w:hideMark/>
          </w:tcPr>
          <w:p w14:paraId="517E77B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Cyclosporine</w:t>
            </w:r>
          </w:p>
        </w:tc>
        <w:tc>
          <w:tcPr>
            <w:tcW w:w="1295" w:type="dxa"/>
            <w:noWrap/>
            <w:hideMark/>
          </w:tcPr>
          <w:p w14:paraId="7BC2CA5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7AD9744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25,0 mg</w:t>
            </w:r>
          </w:p>
        </w:tc>
        <w:tc>
          <w:tcPr>
            <w:tcW w:w="1228" w:type="dxa"/>
            <w:hideMark/>
          </w:tcPr>
          <w:p w14:paraId="034E874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54E8691" w14:textId="77777777" w:rsidTr="00E83396">
        <w:trPr>
          <w:trHeight w:val="240"/>
        </w:trPr>
        <w:tc>
          <w:tcPr>
            <w:tcW w:w="828" w:type="dxa"/>
            <w:noWrap/>
            <w:hideMark/>
          </w:tcPr>
          <w:p w14:paraId="1CF5556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60</w:t>
            </w:r>
          </w:p>
        </w:tc>
        <w:tc>
          <w:tcPr>
            <w:tcW w:w="4210" w:type="dxa"/>
            <w:noWrap/>
            <w:hideMark/>
          </w:tcPr>
          <w:p w14:paraId="0ADB2D5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Cyclosporine</w:t>
            </w:r>
          </w:p>
        </w:tc>
        <w:tc>
          <w:tcPr>
            <w:tcW w:w="1295" w:type="dxa"/>
            <w:noWrap/>
            <w:hideMark/>
          </w:tcPr>
          <w:p w14:paraId="1567F87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vial, oral solution</w:t>
            </w:r>
          </w:p>
        </w:tc>
        <w:tc>
          <w:tcPr>
            <w:tcW w:w="1367" w:type="dxa"/>
            <w:hideMark/>
          </w:tcPr>
          <w:p w14:paraId="50B2CE9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5000 mg</w:t>
            </w:r>
          </w:p>
        </w:tc>
        <w:tc>
          <w:tcPr>
            <w:tcW w:w="1228" w:type="dxa"/>
            <w:hideMark/>
          </w:tcPr>
          <w:p w14:paraId="76ACFC0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769D00C" w14:textId="77777777" w:rsidTr="00E83396">
        <w:trPr>
          <w:trHeight w:val="240"/>
        </w:trPr>
        <w:tc>
          <w:tcPr>
            <w:tcW w:w="828" w:type="dxa"/>
            <w:noWrap/>
            <w:hideMark/>
          </w:tcPr>
          <w:p w14:paraId="108D4EA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84</w:t>
            </w:r>
          </w:p>
        </w:tc>
        <w:tc>
          <w:tcPr>
            <w:tcW w:w="4210" w:type="dxa"/>
            <w:noWrap/>
            <w:hideMark/>
          </w:tcPr>
          <w:p w14:paraId="180F3EA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Cyclosporine</w:t>
            </w:r>
          </w:p>
        </w:tc>
        <w:tc>
          <w:tcPr>
            <w:tcW w:w="1295" w:type="dxa"/>
            <w:noWrap/>
            <w:hideMark/>
          </w:tcPr>
          <w:p w14:paraId="1BE43CC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1DFD690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1DB3023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E4BC932" w14:textId="77777777" w:rsidTr="00E83396">
        <w:trPr>
          <w:trHeight w:val="240"/>
        </w:trPr>
        <w:tc>
          <w:tcPr>
            <w:tcW w:w="828" w:type="dxa"/>
            <w:noWrap/>
            <w:hideMark/>
          </w:tcPr>
          <w:p w14:paraId="315F602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64</w:t>
            </w:r>
          </w:p>
        </w:tc>
        <w:tc>
          <w:tcPr>
            <w:tcW w:w="4210" w:type="dxa"/>
            <w:noWrap/>
            <w:hideMark/>
          </w:tcPr>
          <w:p w14:paraId="32F8CBD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Cytarabine</w:t>
            </w:r>
            <w:proofErr w:type="spellEnd"/>
          </w:p>
        </w:tc>
        <w:tc>
          <w:tcPr>
            <w:tcW w:w="1295" w:type="dxa"/>
            <w:noWrap/>
            <w:hideMark/>
          </w:tcPr>
          <w:p w14:paraId="0DB1449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49FFE0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1 000 mg</w:t>
            </w:r>
          </w:p>
        </w:tc>
        <w:tc>
          <w:tcPr>
            <w:tcW w:w="1228" w:type="dxa"/>
            <w:hideMark/>
          </w:tcPr>
          <w:p w14:paraId="68E1822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D3A5C46" w14:textId="77777777" w:rsidTr="00E83396">
        <w:trPr>
          <w:trHeight w:val="240"/>
        </w:trPr>
        <w:tc>
          <w:tcPr>
            <w:tcW w:w="828" w:type="dxa"/>
            <w:noWrap/>
            <w:hideMark/>
          </w:tcPr>
          <w:p w14:paraId="2C725CA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65</w:t>
            </w:r>
          </w:p>
        </w:tc>
        <w:tc>
          <w:tcPr>
            <w:tcW w:w="4210" w:type="dxa"/>
            <w:noWrap/>
            <w:hideMark/>
          </w:tcPr>
          <w:p w14:paraId="3A5861A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Cytarabine</w:t>
            </w:r>
            <w:proofErr w:type="spellEnd"/>
          </w:p>
        </w:tc>
        <w:tc>
          <w:tcPr>
            <w:tcW w:w="1295" w:type="dxa"/>
            <w:noWrap/>
            <w:hideMark/>
          </w:tcPr>
          <w:p w14:paraId="6BA83E3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067439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04996EC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CCD87B9" w14:textId="77777777" w:rsidTr="00E83396">
        <w:trPr>
          <w:trHeight w:val="240"/>
        </w:trPr>
        <w:tc>
          <w:tcPr>
            <w:tcW w:w="828" w:type="dxa"/>
            <w:noWrap/>
            <w:hideMark/>
          </w:tcPr>
          <w:p w14:paraId="12F2967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309</w:t>
            </w:r>
          </w:p>
        </w:tc>
        <w:tc>
          <w:tcPr>
            <w:tcW w:w="4210" w:type="dxa"/>
            <w:noWrap/>
            <w:hideMark/>
          </w:tcPr>
          <w:p w14:paraId="7F830D1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Cytarabine</w:t>
            </w:r>
            <w:proofErr w:type="spellEnd"/>
          </w:p>
        </w:tc>
        <w:tc>
          <w:tcPr>
            <w:tcW w:w="1295" w:type="dxa"/>
            <w:noWrap/>
            <w:hideMark/>
          </w:tcPr>
          <w:p w14:paraId="6199746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7149AC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1 000 mg</w:t>
            </w:r>
          </w:p>
        </w:tc>
        <w:tc>
          <w:tcPr>
            <w:tcW w:w="1228" w:type="dxa"/>
            <w:hideMark/>
          </w:tcPr>
          <w:p w14:paraId="4C82463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03A04D66" w14:textId="77777777" w:rsidTr="00E83396">
        <w:trPr>
          <w:trHeight w:val="240"/>
        </w:trPr>
        <w:tc>
          <w:tcPr>
            <w:tcW w:w="828" w:type="dxa"/>
            <w:noWrap/>
            <w:hideMark/>
          </w:tcPr>
          <w:p w14:paraId="33DC9DD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310</w:t>
            </w:r>
          </w:p>
        </w:tc>
        <w:tc>
          <w:tcPr>
            <w:tcW w:w="4210" w:type="dxa"/>
            <w:noWrap/>
            <w:hideMark/>
          </w:tcPr>
          <w:p w14:paraId="319F646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Cytarabine</w:t>
            </w:r>
            <w:proofErr w:type="spellEnd"/>
          </w:p>
        </w:tc>
        <w:tc>
          <w:tcPr>
            <w:tcW w:w="1295" w:type="dxa"/>
            <w:noWrap/>
            <w:hideMark/>
          </w:tcPr>
          <w:p w14:paraId="4ADC42A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EF4C13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0EA5A46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9F71B23" w14:textId="77777777" w:rsidTr="00E83396">
        <w:trPr>
          <w:trHeight w:val="240"/>
        </w:trPr>
        <w:tc>
          <w:tcPr>
            <w:tcW w:w="828" w:type="dxa"/>
            <w:noWrap/>
            <w:hideMark/>
          </w:tcPr>
          <w:p w14:paraId="37C5F6F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242</w:t>
            </w:r>
          </w:p>
        </w:tc>
        <w:tc>
          <w:tcPr>
            <w:tcW w:w="4210" w:type="dxa"/>
            <w:noWrap/>
            <w:hideMark/>
          </w:tcPr>
          <w:p w14:paraId="409FD19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Dacarbazine</w:t>
            </w:r>
            <w:proofErr w:type="spellEnd"/>
          </w:p>
        </w:tc>
        <w:tc>
          <w:tcPr>
            <w:tcW w:w="1295" w:type="dxa"/>
            <w:noWrap/>
            <w:hideMark/>
          </w:tcPr>
          <w:p w14:paraId="4E39989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29F3B1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01AB76B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0DBF752" w14:textId="77777777" w:rsidTr="00E83396">
        <w:trPr>
          <w:trHeight w:val="240"/>
        </w:trPr>
        <w:tc>
          <w:tcPr>
            <w:tcW w:w="828" w:type="dxa"/>
            <w:noWrap/>
            <w:hideMark/>
          </w:tcPr>
          <w:p w14:paraId="07D8C57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285</w:t>
            </w:r>
          </w:p>
        </w:tc>
        <w:tc>
          <w:tcPr>
            <w:tcW w:w="4210" w:type="dxa"/>
            <w:noWrap/>
            <w:hideMark/>
          </w:tcPr>
          <w:p w14:paraId="221C361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Dacarbazine</w:t>
            </w:r>
            <w:proofErr w:type="spellEnd"/>
          </w:p>
        </w:tc>
        <w:tc>
          <w:tcPr>
            <w:tcW w:w="1295" w:type="dxa"/>
            <w:noWrap/>
            <w:hideMark/>
          </w:tcPr>
          <w:p w14:paraId="2F54756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629218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02F8E0F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8EFB0B0" w14:textId="77777777" w:rsidTr="00E83396">
        <w:trPr>
          <w:trHeight w:val="240"/>
        </w:trPr>
        <w:tc>
          <w:tcPr>
            <w:tcW w:w="828" w:type="dxa"/>
            <w:noWrap/>
            <w:hideMark/>
          </w:tcPr>
          <w:p w14:paraId="31ABBB1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11</w:t>
            </w:r>
          </w:p>
        </w:tc>
        <w:tc>
          <w:tcPr>
            <w:tcW w:w="4210" w:type="dxa"/>
            <w:noWrap/>
            <w:hideMark/>
          </w:tcPr>
          <w:p w14:paraId="24362C7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Daptomycin</w:t>
            </w:r>
            <w:proofErr w:type="spellEnd"/>
          </w:p>
        </w:tc>
        <w:tc>
          <w:tcPr>
            <w:tcW w:w="1295" w:type="dxa"/>
            <w:noWrap/>
            <w:hideMark/>
          </w:tcPr>
          <w:p w14:paraId="4D549E6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24DD91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350 mg</w:t>
            </w:r>
          </w:p>
        </w:tc>
        <w:tc>
          <w:tcPr>
            <w:tcW w:w="1228" w:type="dxa"/>
            <w:hideMark/>
          </w:tcPr>
          <w:p w14:paraId="3F8D407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3376FFE" w14:textId="77777777" w:rsidTr="00E83396">
        <w:trPr>
          <w:trHeight w:val="240"/>
        </w:trPr>
        <w:tc>
          <w:tcPr>
            <w:tcW w:w="828" w:type="dxa"/>
            <w:noWrap/>
            <w:hideMark/>
          </w:tcPr>
          <w:p w14:paraId="0E5A090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243</w:t>
            </w:r>
          </w:p>
        </w:tc>
        <w:tc>
          <w:tcPr>
            <w:tcW w:w="4210" w:type="dxa"/>
            <w:noWrap/>
            <w:hideMark/>
          </w:tcPr>
          <w:p w14:paraId="2F19617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Disodium </w:t>
            </w:r>
            <w:proofErr w:type="spellStart"/>
            <w:r w:rsidRPr="0056336E">
              <w:rPr>
                <w:rFonts w:asciiTheme="majorHAnsi" w:hAnsiTheme="majorHAnsi" w:cstheme="majorHAnsi"/>
                <w:sz w:val="20"/>
                <w:szCs w:val="20"/>
              </w:rPr>
              <w:t>folinate</w:t>
            </w:r>
            <w:proofErr w:type="spellEnd"/>
          </w:p>
        </w:tc>
        <w:tc>
          <w:tcPr>
            <w:tcW w:w="1295" w:type="dxa"/>
            <w:noWrap/>
            <w:hideMark/>
          </w:tcPr>
          <w:p w14:paraId="7BBD82E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xml:space="preserve">, vial, </w:t>
            </w:r>
            <w:r w:rsidRPr="0056336E">
              <w:rPr>
                <w:rFonts w:asciiTheme="majorHAnsi" w:hAnsiTheme="majorHAnsi" w:cstheme="majorHAnsi"/>
                <w:sz w:val="20"/>
                <w:szCs w:val="20"/>
              </w:rPr>
              <w:lastRenderedPageBreak/>
              <w:t>syringe</w:t>
            </w:r>
          </w:p>
        </w:tc>
        <w:tc>
          <w:tcPr>
            <w:tcW w:w="1367" w:type="dxa"/>
            <w:hideMark/>
          </w:tcPr>
          <w:p w14:paraId="30539BE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437,2 mg</w:t>
            </w:r>
          </w:p>
        </w:tc>
        <w:tc>
          <w:tcPr>
            <w:tcW w:w="1228" w:type="dxa"/>
            <w:hideMark/>
          </w:tcPr>
          <w:p w14:paraId="128FD6F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A7B3948" w14:textId="77777777" w:rsidTr="00E83396">
        <w:trPr>
          <w:trHeight w:val="240"/>
        </w:trPr>
        <w:tc>
          <w:tcPr>
            <w:tcW w:w="828" w:type="dxa"/>
            <w:noWrap/>
            <w:hideMark/>
          </w:tcPr>
          <w:p w14:paraId="70D0331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246</w:t>
            </w:r>
          </w:p>
        </w:tc>
        <w:tc>
          <w:tcPr>
            <w:tcW w:w="4210" w:type="dxa"/>
            <w:noWrap/>
            <w:hideMark/>
          </w:tcPr>
          <w:p w14:paraId="7E44248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Docetaxel</w:t>
            </w:r>
          </w:p>
        </w:tc>
        <w:tc>
          <w:tcPr>
            <w:tcW w:w="1295" w:type="dxa"/>
            <w:noWrap/>
            <w:hideMark/>
          </w:tcPr>
          <w:p w14:paraId="173A844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AF21A1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80 mg</w:t>
            </w:r>
          </w:p>
        </w:tc>
        <w:tc>
          <w:tcPr>
            <w:tcW w:w="1228" w:type="dxa"/>
            <w:hideMark/>
          </w:tcPr>
          <w:p w14:paraId="74DF02C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0F3E17BC" w14:textId="77777777" w:rsidTr="00E83396">
        <w:trPr>
          <w:trHeight w:val="240"/>
        </w:trPr>
        <w:tc>
          <w:tcPr>
            <w:tcW w:w="828" w:type="dxa"/>
            <w:noWrap/>
            <w:hideMark/>
          </w:tcPr>
          <w:p w14:paraId="54514BA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247</w:t>
            </w:r>
          </w:p>
        </w:tc>
        <w:tc>
          <w:tcPr>
            <w:tcW w:w="4210" w:type="dxa"/>
            <w:noWrap/>
            <w:hideMark/>
          </w:tcPr>
          <w:p w14:paraId="4DD0575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Docetaxel</w:t>
            </w:r>
          </w:p>
        </w:tc>
        <w:tc>
          <w:tcPr>
            <w:tcW w:w="1295" w:type="dxa"/>
            <w:noWrap/>
            <w:hideMark/>
          </w:tcPr>
          <w:p w14:paraId="4CB30F8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C686C7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140 mg</w:t>
            </w:r>
          </w:p>
        </w:tc>
        <w:tc>
          <w:tcPr>
            <w:tcW w:w="1228" w:type="dxa"/>
            <w:hideMark/>
          </w:tcPr>
          <w:p w14:paraId="1D16D03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0C86A2BC" w14:textId="77777777" w:rsidTr="00E83396">
        <w:trPr>
          <w:trHeight w:val="240"/>
        </w:trPr>
        <w:tc>
          <w:tcPr>
            <w:tcW w:w="828" w:type="dxa"/>
            <w:noWrap/>
            <w:hideMark/>
          </w:tcPr>
          <w:p w14:paraId="5C214DA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12</w:t>
            </w:r>
          </w:p>
        </w:tc>
        <w:tc>
          <w:tcPr>
            <w:tcW w:w="4210" w:type="dxa"/>
            <w:noWrap/>
            <w:hideMark/>
          </w:tcPr>
          <w:p w14:paraId="04ACEF0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Doxorubicin</w:t>
            </w:r>
          </w:p>
        </w:tc>
        <w:tc>
          <w:tcPr>
            <w:tcW w:w="1295" w:type="dxa"/>
            <w:noWrap/>
            <w:hideMark/>
          </w:tcPr>
          <w:p w14:paraId="795A1CC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10F049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082EF55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FBFAFEB" w14:textId="77777777" w:rsidTr="00E83396">
        <w:trPr>
          <w:trHeight w:val="240"/>
        </w:trPr>
        <w:tc>
          <w:tcPr>
            <w:tcW w:w="828" w:type="dxa"/>
            <w:noWrap/>
            <w:hideMark/>
          </w:tcPr>
          <w:p w14:paraId="241DCC8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13</w:t>
            </w:r>
          </w:p>
        </w:tc>
        <w:tc>
          <w:tcPr>
            <w:tcW w:w="4210" w:type="dxa"/>
            <w:noWrap/>
            <w:hideMark/>
          </w:tcPr>
          <w:p w14:paraId="263B524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Doxorubicin</w:t>
            </w:r>
          </w:p>
        </w:tc>
        <w:tc>
          <w:tcPr>
            <w:tcW w:w="1295" w:type="dxa"/>
            <w:noWrap/>
            <w:hideMark/>
          </w:tcPr>
          <w:p w14:paraId="4CD0000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29CDF2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3729F59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0FFE849" w14:textId="77777777" w:rsidTr="00E83396">
        <w:trPr>
          <w:trHeight w:val="240"/>
        </w:trPr>
        <w:tc>
          <w:tcPr>
            <w:tcW w:w="828" w:type="dxa"/>
            <w:noWrap/>
            <w:hideMark/>
          </w:tcPr>
          <w:p w14:paraId="57CCB33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244</w:t>
            </w:r>
          </w:p>
        </w:tc>
        <w:tc>
          <w:tcPr>
            <w:tcW w:w="4210" w:type="dxa"/>
            <w:noWrap/>
            <w:hideMark/>
          </w:tcPr>
          <w:p w14:paraId="6303636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Doxorubicin</w:t>
            </w:r>
          </w:p>
        </w:tc>
        <w:tc>
          <w:tcPr>
            <w:tcW w:w="1295" w:type="dxa"/>
            <w:noWrap/>
            <w:hideMark/>
          </w:tcPr>
          <w:p w14:paraId="140A136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197493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03E05A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4A67859" w14:textId="77777777" w:rsidTr="00E83396">
        <w:trPr>
          <w:trHeight w:val="240"/>
        </w:trPr>
        <w:tc>
          <w:tcPr>
            <w:tcW w:w="828" w:type="dxa"/>
            <w:noWrap/>
            <w:hideMark/>
          </w:tcPr>
          <w:p w14:paraId="047F106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245</w:t>
            </w:r>
          </w:p>
        </w:tc>
        <w:tc>
          <w:tcPr>
            <w:tcW w:w="4210" w:type="dxa"/>
            <w:noWrap/>
            <w:hideMark/>
          </w:tcPr>
          <w:p w14:paraId="19A5687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Doxorubicin</w:t>
            </w:r>
          </w:p>
        </w:tc>
        <w:tc>
          <w:tcPr>
            <w:tcW w:w="1295" w:type="dxa"/>
            <w:noWrap/>
            <w:hideMark/>
          </w:tcPr>
          <w:p w14:paraId="79A521F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F14522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599F705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6A6263F" w14:textId="77777777" w:rsidTr="00E83396">
        <w:trPr>
          <w:trHeight w:val="240"/>
        </w:trPr>
        <w:tc>
          <w:tcPr>
            <w:tcW w:w="828" w:type="dxa"/>
            <w:noWrap/>
            <w:hideMark/>
          </w:tcPr>
          <w:p w14:paraId="1163E30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286</w:t>
            </w:r>
          </w:p>
        </w:tc>
        <w:tc>
          <w:tcPr>
            <w:tcW w:w="4210" w:type="dxa"/>
            <w:noWrap/>
            <w:hideMark/>
          </w:tcPr>
          <w:p w14:paraId="4008235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Doxorubicin</w:t>
            </w:r>
          </w:p>
        </w:tc>
        <w:tc>
          <w:tcPr>
            <w:tcW w:w="1295" w:type="dxa"/>
            <w:noWrap/>
            <w:hideMark/>
          </w:tcPr>
          <w:p w14:paraId="1341484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A7EAD0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78C19CB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2B07D4B" w14:textId="77777777" w:rsidTr="00E83396">
        <w:trPr>
          <w:trHeight w:val="240"/>
        </w:trPr>
        <w:tc>
          <w:tcPr>
            <w:tcW w:w="828" w:type="dxa"/>
            <w:noWrap/>
            <w:hideMark/>
          </w:tcPr>
          <w:p w14:paraId="1F160BD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78</w:t>
            </w:r>
          </w:p>
        </w:tc>
        <w:tc>
          <w:tcPr>
            <w:tcW w:w="4210" w:type="dxa"/>
            <w:noWrap/>
            <w:hideMark/>
          </w:tcPr>
          <w:p w14:paraId="2BD0FF7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Epіrubіcin</w:t>
            </w:r>
            <w:proofErr w:type="spellEnd"/>
          </w:p>
        </w:tc>
        <w:tc>
          <w:tcPr>
            <w:tcW w:w="1295" w:type="dxa"/>
            <w:noWrap/>
            <w:hideMark/>
          </w:tcPr>
          <w:p w14:paraId="0BE623B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6F5245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5580A11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16B35B8F" w14:textId="77777777" w:rsidTr="00E83396">
        <w:trPr>
          <w:trHeight w:val="240"/>
        </w:trPr>
        <w:tc>
          <w:tcPr>
            <w:tcW w:w="828" w:type="dxa"/>
            <w:noWrap/>
            <w:hideMark/>
          </w:tcPr>
          <w:p w14:paraId="07C377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16</w:t>
            </w:r>
          </w:p>
        </w:tc>
        <w:tc>
          <w:tcPr>
            <w:tcW w:w="4210" w:type="dxa"/>
            <w:noWrap/>
            <w:hideMark/>
          </w:tcPr>
          <w:p w14:paraId="70D96BE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Ertapenem</w:t>
            </w:r>
            <w:proofErr w:type="spellEnd"/>
          </w:p>
        </w:tc>
        <w:tc>
          <w:tcPr>
            <w:tcW w:w="1295" w:type="dxa"/>
            <w:noWrap/>
            <w:hideMark/>
          </w:tcPr>
          <w:p w14:paraId="600CDC2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86775C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641F0FF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0FD5DA1" w14:textId="77777777" w:rsidTr="00E83396">
        <w:trPr>
          <w:trHeight w:val="240"/>
        </w:trPr>
        <w:tc>
          <w:tcPr>
            <w:tcW w:w="828" w:type="dxa"/>
            <w:noWrap/>
            <w:hideMark/>
          </w:tcPr>
          <w:p w14:paraId="79CC299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287</w:t>
            </w:r>
          </w:p>
        </w:tc>
        <w:tc>
          <w:tcPr>
            <w:tcW w:w="4210" w:type="dxa"/>
            <w:noWrap/>
            <w:hideMark/>
          </w:tcPr>
          <w:p w14:paraId="2865030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Erythropoietin ( </w:t>
            </w:r>
            <w:proofErr w:type="spellStart"/>
            <w:r w:rsidRPr="0056336E">
              <w:rPr>
                <w:rFonts w:asciiTheme="majorHAnsi" w:hAnsiTheme="majorHAnsi" w:cstheme="majorHAnsi"/>
                <w:sz w:val="20"/>
                <w:szCs w:val="20"/>
              </w:rPr>
              <w:t>Epoetin</w:t>
            </w:r>
            <w:proofErr w:type="spellEnd"/>
            <w:r w:rsidRPr="0056336E">
              <w:rPr>
                <w:rFonts w:asciiTheme="majorHAnsi" w:hAnsiTheme="majorHAnsi" w:cstheme="majorHAnsi"/>
                <w:sz w:val="20"/>
                <w:szCs w:val="20"/>
              </w:rPr>
              <w:t xml:space="preserve"> alfa)</w:t>
            </w:r>
          </w:p>
        </w:tc>
        <w:tc>
          <w:tcPr>
            <w:tcW w:w="1295" w:type="dxa"/>
            <w:noWrap/>
            <w:hideMark/>
          </w:tcPr>
          <w:p w14:paraId="4632677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6B8B32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10 000 МО</w:t>
            </w:r>
          </w:p>
        </w:tc>
        <w:tc>
          <w:tcPr>
            <w:tcW w:w="1228" w:type="dxa"/>
            <w:hideMark/>
          </w:tcPr>
          <w:p w14:paraId="46BD8E0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0131614" w14:textId="77777777" w:rsidTr="00E83396">
        <w:trPr>
          <w:trHeight w:val="240"/>
        </w:trPr>
        <w:tc>
          <w:tcPr>
            <w:tcW w:w="828" w:type="dxa"/>
            <w:noWrap/>
            <w:hideMark/>
          </w:tcPr>
          <w:p w14:paraId="42FDDC3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14</w:t>
            </w:r>
          </w:p>
        </w:tc>
        <w:tc>
          <w:tcPr>
            <w:tcW w:w="4210" w:type="dxa"/>
            <w:noWrap/>
            <w:hideMark/>
          </w:tcPr>
          <w:p w14:paraId="1FF5945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Erythropoietin (</w:t>
            </w:r>
            <w:proofErr w:type="spellStart"/>
            <w:r w:rsidRPr="0056336E">
              <w:rPr>
                <w:rFonts w:asciiTheme="majorHAnsi" w:hAnsiTheme="majorHAnsi" w:cstheme="majorHAnsi"/>
                <w:sz w:val="20"/>
                <w:szCs w:val="20"/>
              </w:rPr>
              <w:t>Epoetin</w:t>
            </w:r>
            <w:proofErr w:type="spellEnd"/>
            <w:r w:rsidRPr="0056336E">
              <w:rPr>
                <w:rFonts w:asciiTheme="majorHAnsi" w:hAnsiTheme="majorHAnsi" w:cstheme="majorHAnsi"/>
                <w:sz w:val="20"/>
                <w:szCs w:val="20"/>
              </w:rPr>
              <w:t xml:space="preserve"> Alfa)</w:t>
            </w:r>
          </w:p>
        </w:tc>
        <w:tc>
          <w:tcPr>
            <w:tcW w:w="1295" w:type="dxa"/>
            <w:noWrap/>
            <w:hideMark/>
          </w:tcPr>
          <w:p w14:paraId="2B48216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936197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40 000 IU</w:t>
            </w:r>
          </w:p>
        </w:tc>
        <w:tc>
          <w:tcPr>
            <w:tcW w:w="1228" w:type="dxa"/>
            <w:hideMark/>
          </w:tcPr>
          <w:p w14:paraId="7B7B30F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ECC1BBD" w14:textId="77777777" w:rsidTr="00E83396">
        <w:trPr>
          <w:trHeight w:val="240"/>
        </w:trPr>
        <w:tc>
          <w:tcPr>
            <w:tcW w:w="828" w:type="dxa"/>
            <w:noWrap/>
            <w:hideMark/>
          </w:tcPr>
          <w:p w14:paraId="3742D1B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15</w:t>
            </w:r>
          </w:p>
        </w:tc>
        <w:tc>
          <w:tcPr>
            <w:tcW w:w="4210" w:type="dxa"/>
            <w:noWrap/>
            <w:hideMark/>
          </w:tcPr>
          <w:p w14:paraId="197401C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Erythropoietin (</w:t>
            </w:r>
            <w:proofErr w:type="spellStart"/>
            <w:r w:rsidRPr="0056336E">
              <w:rPr>
                <w:rFonts w:asciiTheme="majorHAnsi" w:hAnsiTheme="majorHAnsi" w:cstheme="majorHAnsi"/>
                <w:sz w:val="20"/>
                <w:szCs w:val="20"/>
              </w:rPr>
              <w:t>Epoetin</w:t>
            </w:r>
            <w:proofErr w:type="spellEnd"/>
            <w:r w:rsidRPr="0056336E">
              <w:rPr>
                <w:rFonts w:asciiTheme="majorHAnsi" w:hAnsiTheme="majorHAnsi" w:cstheme="majorHAnsi"/>
                <w:sz w:val="20"/>
                <w:szCs w:val="20"/>
              </w:rPr>
              <w:t xml:space="preserve"> Beta)</w:t>
            </w:r>
          </w:p>
        </w:tc>
        <w:tc>
          <w:tcPr>
            <w:tcW w:w="1295" w:type="dxa"/>
            <w:noWrap/>
            <w:hideMark/>
          </w:tcPr>
          <w:p w14:paraId="127597F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452F88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30 000 IU</w:t>
            </w:r>
          </w:p>
        </w:tc>
        <w:tc>
          <w:tcPr>
            <w:tcW w:w="1228" w:type="dxa"/>
            <w:hideMark/>
          </w:tcPr>
          <w:p w14:paraId="3E15362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91E5C68" w14:textId="77777777" w:rsidTr="00E83396">
        <w:trPr>
          <w:trHeight w:val="240"/>
        </w:trPr>
        <w:tc>
          <w:tcPr>
            <w:tcW w:w="828" w:type="dxa"/>
            <w:noWrap/>
            <w:hideMark/>
          </w:tcPr>
          <w:p w14:paraId="0750EEC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17</w:t>
            </w:r>
          </w:p>
        </w:tc>
        <w:tc>
          <w:tcPr>
            <w:tcW w:w="4210" w:type="dxa"/>
            <w:noWrap/>
            <w:hideMark/>
          </w:tcPr>
          <w:p w14:paraId="46E4852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Etoposide</w:t>
            </w:r>
          </w:p>
        </w:tc>
        <w:tc>
          <w:tcPr>
            <w:tcW w:w="1295" w:type="dxa"/>
            <w:noWrap/>
            <w:hideMark/>
          </w:tcPr>
          <w:p w14:paraId="47D532F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910E2A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77D31D7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BA00449" w14:textId="77777777" w:rsidTr="00E83396">
        <w:trPr>
          <w:trHeight w:val="240"/>
        </w:trPr>
        <w:tc>
          <w:tcPr>
            <w:tcW w:w="828" w:type="dxa"/>
            <w:noWrap/>
            <w:hideMark/>
          </w:tcPr>
          <w:p w14:paraId="1CCBFD7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249</w:t>
            </w:r>
          </w:p>
        </w:tc>
        <w:tc>
          <w:tcPr>
            <w:tcW w:w="4210" w:type="dxa"/>
            <w:noWrap/>
            <w:hideMark/>
          </w:tcPr>
          <w:p w14:paraId="58C87A0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Etoposide</w:t>
            </w:r>
          </w:p>
        </w:tc>
        <w:tc>
          <w:tcPr>
            <w:tcW w:w="1295" w:type="dxa"/>
            <w:noWrap/>
            <w:hideMark/>
          </w:tcPr>
          <w:p w14:paraId="1DFF362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2CDC33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0AC8278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97D3A9D" w14:textId="77777777" w:rsidTr="00E83396">
        <w:trPr>
          <w:trHeight w:val="240"/>
        </w:trPr>
        <w:tc>
          <w:tcPr>
            <w:tcW w:w="828" w:type="dxa"/>
            <w:noWrap/>
            <w:hideMark/>
          </w:tcPr>
          <w:p w14:paraId="04D1337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288</w:t>
            </w:r>
          </w:p>
        </w:tc>
        <w:tc>
          <w:tcPr>
            <w:tcW w:w="4210" w:type="dxa"/>
            <w:noWrap/>
            <w:hideMark/>
          </w:tcPr>
          <w:p w14:paraId="68B153D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Etoposide</w:t>
            </w:r>
          </w:p>
        </w:tc>
        <w:tc>
          <w:tcPr>
            <w:tcW w:w="1295" w:type="dxa"/>
            <w:noWrap/>
            <w:hideMark/>
          </w:tcPr>
          <w:p w14:paraId="75EA74F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E95E5F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17A53F6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AFC4891" w14:textId="77777777" w:rsidTr="00E83396">
        <w:trPr>
          <w:trHeight w:val="240"/>
        </w:trPr>
        <w:tc>
          <w:tcPr>
            <w:tcW w:w="828" w:type="dxa"/>
            <w:noWrap/>
            <w:hideMark/>
          </w:tcPr>
          <w:p w14:paraId="143E72B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248</w:t>
            </w:r>
          </w:p>
        </w:tc>
        <w:tc>
          <w:tcPr>
            <w:tcW w:w="4210" w:type="dxa"/>
            <w:noWrap/>
            <w:hideMark/>
          </w:tcPr>
          <w:p w14:paraId="3AC40D4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Exemestane</w:t>
            </w:r>
            <w:proofErr w:type="spellEnd"/>
          </w:p>
        </w:tc>
        <w:tc>
          <w:tcPr>
            <w:tcW w:w="1295" w:type="dxa"/>
            <w:noWrap/>
            <w:hideMark/>
          </w:tcPr>
          <w:p w14:paraId="0E3F4AF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2D2BD99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 mg.</w:t>
            </w:r>
          </w:p>
        </w:tc>
        <w:tc>
          <w:tcPr>
            <w:tcW w:w="1228" w:type="dxa"/>
            <w:hideMark/>
          </w:tcPr>
          <w:p w14:paraId="064688D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1516364" w14:textId="77777777" w:rsidTr="00E83396">
        <w:trPr>
          <w:trHeight w:val="240"/>
        </w:trPr>
        <w:tc>
          <w:tcPr>
            <w:tcW w:w="828" w:type="dxa"/>
            <w:noWrap/>
            <w:hideMark/>
          </w:tcPr>
          <w:p w14:paraId="1B78BFD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55</w:t>
            </w:r>
          </w:p>
        </w:tc>
        <w:tc>
          <w:tcPr>
            <w:tcW w:w="4210" w:type="dxa"/>
            <w:noWrap/>
            <w:hideMark/>
          </w:tcPr>
          <w:p w14:paraId="02635FF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Filgrastim</w:t>
            </w:r>
            <w:proofErr w:type="spellEnd"/>
          </w:p>
        </w:tc>
        <w:tc>
          <w:tcPr>
            <w:tcW w:w="1295" w:type="dxa"/>
            <w:noWrap/>
            <w:hideMark/>
          </w:tcPr>
          <w:p w14:paraId="396437B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4B9D31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 million IU</w:t>
            </w:r>
          </w:p>
        </w:tc>
        <w:tc>
          <w:tcPr>
            <w:tcW w:w="1228" w:type="dxa"/>
            <w:hideMark/>
          </w:tcPr>
          <w:p w14:paraId="77E46DB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0333AB0" w14:textId="77777777" w:rsidTr="00E83396">
        <w:trPr>
          <w:trHeight w:val="240"/>
        </w:trPr>
        <w:tc>
          <w:tcPr>
            <w:tcW w:w="828" w:type="dxa"/>
            <w:noWrap/>
            <w:hideMark/>
          </w:tcPr>
          <w:p w14:paraId="7A5EB47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268</w:t>
            </w:r>
          </w:p>
        </w:tc>
        <w:tc>
          <w:tcPr>
            <w:tcW w:w="4210" w:type="dxa"/>
            <w:noWrap/>
            <w:hideMark/>
          </w:tcPr>
          <w:p w14:paraId="1E3D26F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Filgrastim</w:t>
            </w:r>
            <w:proofErr w:type="spellEnd"/>
          </w:p>
        </w:tc>
        <w:tc>
          <w:tcPr>
            <w:tcW w:w="1295" w:type="dxa"/>
            <w:noWrap/>
            <w:hideMark/>
          </w:tcPr>
          <w:p w14:paraId="2B0CE2B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862728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48 million IU</w:t>
            </w:r>
          </w:p>
        </w:tc>
        <w:tc>
          <w:tcPr>
            <w:tcW w:w="1228" w:type="dxa"/>
            <w:hideMark/>
          </w:tcPr>
          <w:p w14:paraId="63D07C0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FDEBFDE" w14:textId="77777777" w:rsidTr="00E83396">
        <w:trPr>
          <w:trHeight w:val="240"/>
        </w:trPr>
        <w:tc>
          <w:tcPr>
            <w:tcW w:w="828" w:type="dxa"/>
            <w:noWrap/>
            <w:hideMark/>
          </w:tcPr>
          <w:p w14:paraId="585F4E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305</w:t>
            </w:r>
          </w:p>
        </w:tc>
        <w:tc>
          <w:tcPr>
            <w:tcW w:w="4210" w:type="dxa"/>
            <w:noWrap/>
            <w:hideMark/>
          </w:tcPr>
          <w:p w14:paraId="5B525E4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Filgrastim</w:t>
            </w:r>
            <w:proofErr w:type="spellEnd"/>
          </w:p>
        </w:tc>
        <w:tc>
          <w:tcPr>
            <w:tcW w:w="1295" w:type="dxa"/>
            <w:noWrap/>
            <w:hideMark/>
          </w:tcPr>
          <w:p w14:paraId="01F8DB3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2FD75C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48 million IU</w:t>
            </w:r>
          </w:p>
        </w:tc>
        <w:tc>
          <w:tcPr>
            <w:tcW w:w="1228" w:type="dxa"/>
            <w:hideMark/>
          </w:tcPr>
          <w:p w14:paraId="109C867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09D94B29" w14:textId="77777777" w:rsidTr="00E83396">
        <w:trPr>
          <w:trHeight w:val="240"/>
        </w:trPr>
        <w:tc>
          <w:tcPr>
            <w:tcW w:w="828" w:type="dxa"/>
            <w:noWrap/>
            <w:hideMark/>
          </w:tcPr>
          <w:p w14:paraId="7F739C8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56</w:t>
            </w:r>
          </w:p>
        </w:tc>
        <w:tc>
          <w:tcPr>
            <w:tcW w:w="4210" w:type="dxa"/>
            <w:noWrap/>
            <w:hideMark/>
          </w:tcPr>
          <w:p w14:paraId="11491B6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Fludarabine</w:t>
            </w:r>
            <w:proofErr w:type="spellEnd"/>
          </w:p>
        </w:tc>
        <w:tc>
          <w:tcPr>
            <w:tcW w:w="1295" w:type="dxa"/>
            <w:noWrap/>
            <w:hideMark/>
          </w:tcPr>
          <w:p w14:paraId="3CACD3A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D3F641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13F06ED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B8159D5" w14:textId="77777777" w:rsidTr="00E83396">
        <w:trPr>
          <w:trHeight w:val="240"/>
        </w:trPr>
        <w:tc>
          <w:tcPr>
            <w:tcW w:w="828" w:type="dxa"/>
            <w:noWrap/>
            <w:hideMark/>
          </w:tcPr>
          <w:p w14:paraId="70250C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306</w:t>
            </w:r>
          </w:p>
        </w:tc>
        <w:tc>
          <w:tcPr>
            <w:tcW w:w="4210" w:type="dxa"/>
            <w:noWrap/>
            <w:hideMark/>
          </w:tcPr>
          <w:p w14:paraId="58607BC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Fludarabine</w:t>
            </w:r>
            <w:proofErr w:type="spellEnd"/>
          </w:p>
        </w:tc>
        <w:tc>
          <w:tcPr>
            <w:tcW w:w="1295" w:type="dxa"/>
            <w:noWrap/>
            <w:hideMark/>
          </w:tcPr>
          <w:p w14:paraId="087A795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D8E8AF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40774AE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FD9CCC0" w14:textId="77777777" w:rsidTr="00E83396">
        <w:trPr>
          <w:trHeight w:val="240"/>
        </w:trPr>
        <w:tc>
          <w:tcPr>
            <w:tcW w:w="828" w:type="dxa"/>
            <w:noWrap/>
            <w:hideMark/>
          </w:tcPr>
          <w:p w14:paraId="6C60190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269</w:t>
            </w:r>
          </w:p>
        </w:tc>
        <w:tc>
          <w:tcPr>
            <w:tcW w:w="4210" w:type="dxa"/>
            <w:noWrap/>
            <w:hideMark/>
          </w:tcPr>
          <w:p w14:paraId="3DACAA1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Fluorouracil</w:t>
            </w:r>
          </w:p>
        </w:tc>
        <w:tc>
          <w:tcPr>
            <w:tcW w:w="1295" w:type="dxa"/>
            <w:noWrap/>
            <w:hideMark/>
          </w:tcPr>
          <w:p w14:paraId="2405DCB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FF23B3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5AD59C4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51480BA" w14:textId="77777777" w:rsidTr="00E83396">
        <w:trPr>
          <w:trHeight w:val="240"/>
        </w:trPr>
        <w:tc>
          <w:tcPr>
            <w:tcW w:w="828" w:type="dxa"/>
            <w:noWrap/>
            <w:hideMark/>
          </w:tcPr>
          <w:p w14:paraId="7190C3F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57</w:t>
            </w:r>
          </w:p>
        </w:tc>
        <w:tc>
          <w:tcPr>
            <w:tcW w:w="4210" w:type="dxa"/>
            <w:noWrap/>
            <w:hideMark/>
          </w:tcPr>
          <w:p w14:paraId="59BB530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Fosfomycin</w:t>
            </w:r>
            <w:proofErr w:type="spellEnd"/>
          </w:p>
        </w:tc>
        <w:tc>
          <w:tcPr>
            <w:tcW w:w="1295" w:type="dxa"/>
            <w:noWrap/>
            <w:hideMark/>
          </w:tcPr>
          <w:p w14:paraId="026DA55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36CB40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 g</w:t>
            </w:r>
          </w:p>
        </w:tc>
        <w:tc>
          <w:tcPr>
            <w:tcW w:w="1228" w:type="dxa"/>
            <w:hideMark/>
          </w:tcPr>
          <w:p w14:paraId="3C42431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7205114" w14:textId="77777777" w:rsidTr="00E83396">
        <w:trPr>
          <w:trHeight w:val="240"/>
        </w:trPr>
        <w:tc>
          <w:tcPr>
            <w:tcW w:w="828" w:type="dxa"/>
            <w:noWrap/>
            <w:hideMark/>
          </w:tcPr>
          <w:p w14:paraId="0E9B425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w:t>
            </w:r>
          </w:p>
        </w:tc>
        <w:tc>
          <w:tcPr>
            <w:tcW w:w="4210" w:type="dxa"/>
            <w:noWrap/>
            <w:hideMark/>
          </w:tcPr>
          <w:p w14:paraId="754C536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Ganciclovir</w:t>
            </w:r>
          </w:p>
        </w:tc>
        <w:tc>
          <w:tcPr>
            <w:tcW w:w="1295" w:type="dxa"/>
            <w:noWrap/>
            <w:hideMark/>
          </w:tcPr>
          <w:p w14:paraId="0C295E4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A13AAC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4F8B895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CE3377C" w14:textId="77777777" w:rsidTr="00E83396">
        <w:trPr>
          <w:trHeight w:val="240"/>
        </w:trPr>
        <w:tc>
          <w:tcPr>
            <w:tcW w:w="828" w:type="dxa"/>
            <w:noWrap/>
            <w:hideMark/>
          </w:tcPr>
          <w:p w14:paraId="6DD345E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239</w:t>
            </w:r>
          </w:p>
        </w:tc>
        <w:tc>
          <w:tcPr>
            <w:tcW w:w="4210" w:type="dxa"/>
            <w:noWrap/>
            <w:hideMark/>
          </w:tcPr>
          <w:p w14:paraId="5D2CABD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Gemcitabine</w:t>
            </w:r>
          </w:p>
        </w:tc>
        <w:tc>
          <w:tcPr>
            <w:tcW w:w="1295" w:type="dxa"/>
            <w:noWrap/>
            <w:hideMark/>
          </w:tcPr>
          <w:p w14:paraId="15CA497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C71A16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7E494B8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6DF5EC6" w14:textId="77777777" w:rsidTr="00E83396">
        <w:trPr>
          <w:trHeight w:val="240"/>
        </w:trPr>
        <w:tc>
          <w:tcPr>
            <w:tcW w:w="828" w:type="dxa"/>
            <w:noWrap/>
            <w:hideMark/>
          </w:tcPr>
          <w:p w14:paraId="13D467C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240</w:t>
            </w:r>
          </w:p>
        </w:tc>
        <w:tc>
          <w:tcPr>
            <w:tcW w:w="4210" w:type="dxa"/>
            <w:noWrap/>
            <w:hideMark/>
          </w:tcPr>
          <w:p w14:paraId="569E7EC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Gemcitabine</w:t>
            </w:r>
          </w:p>
        </w:tc>
        <w:tc>
          <w:tcPr>
            <w:tcW w:w="1295" w:type="dxa"/>
            <w:noWrap/>
            <w:hideMark/>
          </w:tcPr>
          <w:p w14:paraId="1971B22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9CCDF5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03A187B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405E547" w14:textId="77777777" w:rsidTr="00E83396">
        <w:trPr>
          <w:trHeight w:val="240"/>
        </w:trPr>
        <w:tc>
          <w:tcPr>
            <w:tcW w:w="828" w:type="dxa"/>
            <w:noWrap/>
            <w:hideMark/>
          </w:tcPr>
          <w:p w14:paraId="2243CB1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83</w:t>
            </w:r>
          </w:p>
        </w:tc>
        <w:tc>
          <w:tcPr>
            <w:tcW w:w="4210" w:type="dxa"/>
            <w:noWrap/>
            <w:hideMark/>
          </w:tcPr>
          <w:p w14:paraId="1DD3002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Gemcitabіne</w:t>
            </w:r>
            <w:proofErr w:type="spellEnd"/>
          </w:p>
        </w:tc>
        <w:tc>
          <w:tcPr>
            <w:tcW w:w="1295" w:type="dxa"/>
            <w:noWrap/>
            <w:hideMark/>
          </w:tcPr>
          <w:p w14:paraId="42BAC1D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1AB733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796F75C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D073C71" w14:textId="77777777" w:rsidTr="00E83396">
        <w:trPr>
          <w:trHeight w:val="240"/>
        </w:trPr>
        <w:tc>
          <w:tcPr>
            <w:tcW w:w="828" w:type="dxa"/>
            <w:noWrap/>
            <w:hideMark/>
          </w:tcPr>
          <w:p w14:paraId="31399F0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241</w:t>
            </w:r>
          </w:p>
        </w:tc>
        <w:tc>
          <w:tcPr>
            <w:tcW w:w="4210" w:type="dxa"/>
            <w:noWrap/>
            <w:hideMark/>
          </w:tcPr>
          <w:p w14:paraId="0A97696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Goserelin</w:t>
            </w:r>
            <w:proofErr w:type="spellEnd"/>
          </w:p>
        </w:tc>
        <w:tc>
          <w:tcPr>
            <w:tcW w:w="1295" w:type="dxa"/>
            <w:noWrap/>
            <w:hideMark/>
          </w:tcPr>
          <w:p w14:paraId="6DB43AC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6410A9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10,8 mg</w:t>
            </w:r>
          </w:p>
        </w:tc>
        <w:tc>
          <w:tcPr>
            <w:tcW w:w="1228" w:type="dxa"/>
            <w:hideMark/>
          </w:tcPr>
          <w:p w14:paraId="7840123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D90B459" w14:textId="77777777" w:rsidTr="00E83396">
        <w:trPr>
          <w:trHeight w:val="240"/>
        </w:trPr>
        <w:tc>
          <w:tcPr>
            <w:tcW w:w="828" w:type="dxa"/>
            <w:noWrap/>
            <w:hideMark/>
          </w:tcPr>
          <w:p w14:paraId="29A6961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w:t>
            </w:r>
          </w:p>
        </w:tc>
        <w:tc>
          <w:tcPr>
            <w:tcW w:w="4210" w:type="dxa"/>
            <w:noWrap/>
            <w:hideMark/>
          </w:tcPr>
          <w:p w14:paraId="76D8BE6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Human normal immunoglobulin for intravenous administration 10%</w:t>
            </w:r>
          </w:p>
        </w:tc>
        <w:tc>
          <w:tcPr>
            <w:tcW w:w="1295" w:type="dxa"/>
            <w:noWrap/>
            <w:hideMark/>
          </w:tcPr>
          <w:p w14:paraId="740E662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771475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ml</w:t>
            </w:r>
          </w:p>
        </w:tc>
        <w:tc>
          <w:tcPr>
            <w:tcW w:w="1228" w:type="dxa"/>
            <w:hideMark/>
          </w:tcPr>
          <w:p w14:paraId="7FCBEEA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81AAC1B" w14:textId="77777777" w:rsidTr="00E83396">
        <w:trPr>
          <w:trHeight w:val="240"/>
        </w:trPr>
        <w:tc>
          <w:tcPr>
            <w:tcW w:w="828" w:type="dxa"/>
            <w:noWrap/>
            <w:hideMark/>
          </w:tcPr>
          <w:p w14:paraId="43638F1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67</w:t>
            </w:r>
          </w:p>
        </w:tc>
        <w:tc>
          <w:tcPr>
            <w:tcW w:w="4210" w:type="dxa"/>
            <w:noWrap/>
            <w:hideMark/>
          </w:tcPr>
          <w:p w14:paraId="5D74B67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Hydrocortisone</w:t>
            </w:r>
          </w:p>
        </w:tc>
        <w:tc>
          <w:tcPr>
            <w:tcW w:w="1295" w:type="dxa"/>
            <w:noWrap/>
            <w:hideMark/>
          </w:tcPr>
          <w:p w14:paraId="61883ED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2E032A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2E04C58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9CA2493" w14:textId="77777777" w:rsidTr="00E83396">
        <w:trPr>
          <w:trHeight w:val="240"/>
        </w:trPr>
        <w:tc>
          <w:tcPr>
            <w:tcW w:w="828" w:type="dxa"/>
            <w:noWrap/>
            <w:hideMark/>
          </w:tcPr>
          <w:p w14:paraId="0249360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284</w:t>
            </w:r>
          </w:p>
        </w:tc>
        <w:tc>
          <w:tcPr>
            <w:tcW w:w="4210" w:type="dxa"/>
            <w:noWrap/>
            <w:hideMark/>
          </w:tcPr>
          <w:p w14:paraId="4DAAFA3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Hydroxycarbamide</w:t>
            </w:r>
            <w:proofErr w:type="spellEnd"/>
          </w:p>
        </w:tc>
        <w:tc>
          <w:tcPr>
            <w:tcW w:w="1295" w:type="dxa"/>
            <w:noWrap/>
            <w:hideMark/>
          </w:tcPr>
          <w:p w14:paraId="334F09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7A3994D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0E0FA8C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15617A0" w14:textId="77777777" w:rsidTr="00E83396">
        <w:trPr>
          <w:trHeight w:val="240"/>
        </w:trPr>
        <w:tc>
          <w:tcPr>
            <w:tcW w:w="828" w:type="dxa"/>
            <w:noWrap/>
            <w:hideMark/>
          </w:tcPr>
          <w:p w14:paraId="2AE9C5D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18</w:t>
            </w:r>
          </w:p>
        </w:tc>
        <w:tc>
          <w:tcPr>
            <w:tcW w:w="4210" w:type="dxa"/>
            <w:noWrap/>
            <w:hideMark/>
          </w:tcPr>
          <w:p w14:paraId="65568F0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Idarubicin</w:t>
            </w:r>
            <w:proofErr w:type="spellEnd"/>
          </w:p>
        </w:tc>
        <w:tc>
          <w:tcPr>
            <w:tcW w:w="1295" w:type="dxa"/>
            <w:noWrap/>
            <w:hideMark/>
          </w:tcPr>
          <w:p w14:paraId="44BB0BC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6BF257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 mg</w:t>
            </w:r>
          </w:p>
        </w:tc>
        <w:tc>
          <w:tcPr>
            <w:tcW w:w="1228" w:type="dxa"/>
            <w:hideMark/>
          </w:tcPr>
          <w:p w14:paraId="7E0CEFB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2D0F063" w14:textId="77777777" w:rsidTr="00E83396">
        <w:trPr>
          <w:trHeight w:val="240"/>
        </w:trPr>
        <w:tc>
          <w:tcPr>
            <w:tcW w:w="828" w:type="dxa"/>
            <w:noWrap/>
            <w:hideMark/>
          </w:tcPr>
          <w:p w14:paraId="6ED5399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289</w:t>
            </w:r>
          </w:p>
        </w:tc>
        <w:tc>
          <w:tcPr>
            <w:tcW w:w="4210" w:type="dxa"/>
            <w:noWrap/>
            <w:hideMark/>
          </w:tcPr>
          <w:p w14:paraId="050FB90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Idarubicin</w:t>
            </w:r>
            <w:proofErr w:type="spellEnd"/>
          </w:p>
        </w:tc>
        <w:tc>
          <w:tcPr>
            <w:tcW w:w="1295" w:type="dxa"/>
            <w:noWrap/>
            <w:hideMark/>
          </w:tcPr>
          <w:p w14:paraId="473A844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AF19B3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 mg</w:t>
            </w:r>
          </w:p>
        </w:tc>
        <w:tc>
          <w:tcPr>
            <w:tcW w:w="1228" w:type="dxa"/>
            <w:hideMark/>
          </w:tcPr>
          <w:p w14:paraId="11DC7DC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87C1D1B" w14:textId="77777777" w:rsidTr="00E83396">
        <w:trPr>
          <w:trHeight w:val="240"/>
        </w:trPr>
        <w:tc>
          <w:tcPr>
            <w:tcW w:w="828" w:type="dxa"/>
            <w:noWrap/>
            <w:hideMark/>
          </w:tcPr>
          <w:p w14:paraId="34A2E44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w:t>
            </w:r>
          </w:p>
        </w:tc>
        <w:tc>
          <w:tcPr>
            <w:tcW w:w="4210" w:type="dxa"/>
            <w:noWrap/>
            <w:hideMark/>
          </w:tcPr>
          <w:p w14:paraId="681D2BB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Ifosfamide</w:t>
            </w:r>
            <w:proofErr w:type="spellEnd"/>
          </w:p>
        </w:tc>
        <w:tc>
          <w:tcPr>
            <w:tcW w:w="1295" w:type="dxa"/>
            <w:hideMark/>
          </w:tcPr>
          <w:p w14:paraId="42242D0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solution for infusion 10% </w:t>
            </w: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0E156C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5FCB620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F7F5BF1" w14:textId="77777777" w:rsidTr="00E83396">
        <w:trPr>
          <w:trHeight w:val="240"/>
        </w:trPr>
        <w:tc>
          <w:tcPr>
            <w:tcW w:w="828" w:type="dxa"/>
            <w:noWrap/>
            <w:hideMark/>
          </w:tcPr>
          <w:p w14:paraId="6C75581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21</w:t>
            </w:r>
          </w:p>
        </w:tc>
        <w:tc>
          <w:tcPr>
            <w:tcW w:w="4210" w:type="dxa"/>
            <w:noWrap/>
            <w:hideMark/>
          </w:tcPr>
          <w:p w14:paraId="6CC16EE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53C87A3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4D04A7C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46A47DE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BE0991F" w14:textId="77777777" w:rsidTr="00E83396">
        <w:trPr>
          <w:trHeight w:val="240"/>
        </w:trPr>
        <w:tc>
          <w:tcPr>
            <w:tcW w:w="828" w:type="dxa"/>
            <w:noWrap/>
            <w:hideMark/>
          </w:tcPr>
          <w:p w14:paraId="43F6EF8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22</w:t>
            </w:r>
          </w:p>
        </w:tc>
        <w:tc>
          <w:tcPr>
            <w:tcW w:w="4210" w:type="dxa"/>
            <w:noWrap/>
            <w:hideMark/>
          </w:tcPr>
          <w:p w14:paraId="7350437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69383CB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D7EEDB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79722AC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137C76D6" w14:textId="77777777" w:rsidTr="00E83396">
        <w:trPr>
          <w:trHeight w:val="240"/>
        </w:trPr>
        <w:tc>
          <w:tcPr>
            <w:tcW w:w="828" w:type="dxa"/>
            <w:noWrap/>
            <w:hideMark/>
          </w:tcPr>
          <w:p w14:paraId="625EF8F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250</w:t>
            </w:r>
          </w:p>
        </w:tc>
        <w:tc>
          <w:tcPr>
            <w:tcW w:w="4210" w:type="dxa"/>
            <w:noWrap/>
            <w:hideMark/>
          </w:tcPr>
          <w:p w14:paraId="708269E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5626CAD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294186C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51DC823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719951EC" w14:textId="77777777" w:rsidTr="00E83396">
        <w:trPr>
          <w:trHeight w:val="240"/>
        </w:trPr>
        <w:tc>
          <w:tcPr>
            <w:tcW w:w="828" w:type="dxa"/>
            <w:noWrap/>
            <w:hideMark/>
          </w:tcPr>
          <w:p w14:paraId="28E7B71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311</w:t>
            </w:r>
          </w:p>
        </w:tc>
        <w:tc>
          <w:tcPr>
            <w:tcW w:w="4210" w:type="dxa"/>
            <w:noWrap/>
            <w:hideMark/>
          </w:tcPr>
          <w:p w14:paraId="5C672AB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7CDFA8D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B5E316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579B084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C67D798" w14:textId="77777777" w:rsidTr="00E83396">
        <w:trPr>
          <w:trHeight w:val="240"/>
        </w:trPr>
        <w:tc>
          <w:tcPr>
            <w:tcW w:w="828" w:type="dxa"/>
            <w:noWrap/>
            <w:hideMark/>
          </w:tcPr>
          <w:p w14:paraId="21E8CB8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312</w:t>
            </w:r>
          </w:p>
        </w:tc>
        <w:tc>
          <w:tcPr>
            <w:tcW w:w="4210" w:type="dxa"/>
            <w:noWrap/>
            <w:hideMark/>
          </w:tcPr>
          <w:p w14:paraId="7AD529E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5EB5424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6ABD9DF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0761578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D86F775" w14:textId="77777777" w:rsidTr="00E83396">
        <w:trPr>
          <w:trHeight w:val="240"/>
        </w:trPr>
        <w:tc>
          <w:tcPr>
            <w:tcW w:w="828" w:type="dxa"/>
            <w:noWrap/>
            <w:hideMark/>
          </w:tcPr>
          <w:p w14:paraId="76C6BE3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251a</w:t>
            </w:r>
          </w:p>
        </w:tc>
        <w:tc>
          <w:tcPr>
            <w:tcW w:w="4210" w:type="dxa"/>
            <w:noWrap/>
            <w:hideMark/>
          </w:tcPr>
          <w:p w14:paraId="417CB95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68E0468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7EFF95A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2E1CAF8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EE03159" w14:textId="77777777" w:rsidTr="00E83396">
        <w:trPr>
          <w:trHeight w:val="240"/>
        </w:trPr>
        <w:tc>
          <w:tcPr>
            <w:tcW w:w="828" w:type="dxa"/>
            <w:noWrap/>
            <w:hideMark/>
          </w:tcPr>
          <w:p w14:paraId="5DD0116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251b</w:t>
            </w:r>
          </w:p>
        </w:tc>
        <w:tc>
          <w:tcPr>
            <w:tcW w:w="4210" w:type="dxa"/>
            <w:noWrap/>
            <w:hideMark/>
          </w:tcPr>
          <w:p w14:paraId="12397F3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Imatinib</w:t>
            </w:r>
            <w:proofErr w:type="spellEnd"/>
          </w:p>
        </w:tc>
        <w:tc>
          <w:tcPr>
            <w:tcW w:w="1295" w:type="dxa"/>
            <w:noWrap/>
            <w:hideMark/>
          </w:tcPr>
          <w:p w14:paraId="42D1CA5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054CBE1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6C24E7D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0E01A89" w14:textId="77777777" w:rsidTr="00E83396">
        <w:trPr>
          <w:trHeight w:val="240"/>
        </w:trPr>
        <w:tc>
          <w:tcPr>
            <w:tcW w:w="828" w:type="dxa"/>
            <w:noWrap/>
            <w:hideMark/>
          </w:tcPr>
          <w:p w14:paraId="59D20D5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70</w:t>
            </w:r>
          </w:p>
        </w:tc>
        <w:tc>
          <w:tcPr>
            <w:tcW w:w="4210" w:type="dxa"/>
            <w:noWrap/>
            <w:hideMark/>
          </w:tcPr>
          <w:p w14:paraId="6A5736B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Imipenem/</w:t>
            </w:r>
            <w:proofErr w:type="spellStart"/>
            <w:r w:rsidRPr="0056336E">
              <w:rPr>
                <w:rFonts w:asciiTheme="majorHAnsi" w:hAnsiTheme="majorHAnsi" w:cstheme="majorHAnsi"/>
                <w:sz w:val="20"/>
                <w:szCs w:val="20"/>
              </w:rPr>
              <w:t>Cilastatin</w:t>
            </w:r>
            <w:proofErr w:type="spellEnd"/>
          </w:p>
        </w:tc>
        <w:tc>
          <w:tcPr>
            <w:tcW w:w="1295" w:type="dxa"/>
            <w:noWrap/>
            <w:hideMark/>
          </w:tcPr>
          <w:p w14:paraId="2EDB28C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8B9394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500mg/500mg</w:t>
            </w:r>
          </w:p>
        </w:tc>
        <w:tc>
          <w:tcPr>
            <w:tcW w:w="1228" w:type="dxa"/>
            <w:hideMark/>
          </w:tcPr>
          <w:p w14:paraId="64D66B5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F6F4001" w14:textId="77777777" w:rsidTr="00E83396">
        <w:trPr>
          <w:trHeight w:val="240"/>
        </w:trPr>
        <w:tc>
          <w:tcPr>
            <w:tcW w:w="828" w:type="dxa"/>
            <w:noWrap/>
            <w:hideMark/>
          </w:tcPr>
          <w:p w14:paraId="0066A2E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290</w:t>
            </w:r>
          </w:p>
        </w:tc>
        <w:tc>
          <w:tcPr>
            <w:tcW w:w="4210" w:type="dxa"/>
            <w:noWrap/>
            <w:hideMark/>
          </w:tcPr>
          <w:p w14:paraId="7C846D6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Imipenem/</w:t>
            </w:r>
            <w:proofErr w:type="spellStart"/>
            <w:r w:rsidRPr="0056336E">
              <w:rPr>
                <w:rFonts w:asciiTheme="majorHAnsi" w:hAnsiTheme="majorHAnsi" w:cstheme="majorHAnsi"/>
                <w:sz w:val="20"/>
                <w:szCs w:val="20"/>
              </w:rPr>
              <w:t>Cilastatin</w:t>
            </w:r>
            <w:proofErr w:type="spellEnd"/>
          </w:p>
        </w:tc>
        <w:tc>
          <w:tcPr>
            <w:tcW w:w="1295" w:type="dxa"/>
            <w:noWrap/>
            <w:hideMark/>
          </w:tcPr>
          <w:p w14:paraId="7F66016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751A85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500mg/500mg</w:t>
            </w:r>
          </w:p>
        </w:tc>
        <w:tc>
          <w:tcPr>
            <w:tcW w:w="1228" w:type="dxa"/>
            <w:hideMark/>
          </w:tcPr>
          <w:p w14:paraId="62B2C65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72710818" w14:textId="77777777" w:rsidTr="00E83396">
        <w:trPr>
          <w:trHeight w:val="240"/>
        </w:trPr>
        <w:tc>
          <w:tcPr>
            <w:tcW w:w="828" w:type="dxa"/>
            <w:noWrap/>
            <w:hideMark/>
          </w:tcPr>
          <w:p w14:paraId="69F76F1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252</w:t>
            </w:r>
          </w:p>
        </w:tc>
        <w:tc>
          <w:tcPr>
            <w:tcW w:w="4210" w:type="dxa"/>
            <w:noWrap/>
            <w:hideMark/>
          </w:tcPr>
          <w:p w14:paraId="546E4BA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Irinotecan</w:t>
            </w:r>
          </w:p>
        </w:tc>
        <w:tc>
          <w:tcPr>
            <w:tcW w:w="1295" w:type="dxa"/>
            <w:noWrap/>
            <w:hideMark/>
          </w:tcPr>
          <w:p w14:paraId="265A292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BE8A57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571F9A5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5D7E7BB" w14:textId="77777777" w:rsidTr="00E83396">
        <w:trPr>
          <w:trHeight w:val="240"/>
        </w:trPr>
        <w:tc>
          <w:tcPr>
            <w:tcW w:w="828" w:type="dxa"/>
            <w:noWrap/>
            <w:hideMark/>
          </w:tcPr>
          <w:p w14:paraId="755070A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19</w:t>
            </w:r>
          </w:p>
        </w:tc>
        <w:tc>
          <w:tcPr>
            <w:tcW w:w="4210" w:type="dxa"/>
            <w:noWrap/>
            <w:hideMark/>
          </w:tcPr>
          <w:p w14:paraId="29FEEB9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Isotretinoin</w:t>
            </w:r>
          </w:p>
        </w:tc>
        <w:tc>
          <w:tcPr>
            <w:tcW w:w="1295" w:type="dxa"/>
            <w:noWrap/>
            <w:hideMark/>
          </w:tcPr>
          <w:p w14:paraId="33A1FFB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68DBD7D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54F4FE9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C2A8A1A" w14:textId="77777777" w:rsidTr="00E83396">
        <w:trPr>
          <w:trHeight w:val="240"/>
        </w:trPr>
        <w:tc>
          <w:tcPr>
            <w:tcW w:w="828" w:type="dxa"/>
            <w:noWrap/>
            <w:hideMark/>
          </w:tcPr>
          <w:p w14:paraId="56E1DAF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w:t>
            </w:r>
          </w:p>
        </w:tc>
        <w:tc>
          <w:tcPr>
            <w:tcW w:w="4210" w:type="dxa"/>
            <w:noWrap/>
            <w:hideMark/>
          </w:tcPr>
          <w:p w14:paraId="3199C3A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Isotretinoin</w:t>
            </w:r>
          </w:p>
        </w:tc>
        <w:tc>
          <w:tcPr>
            <w:tcW w:w="1295" w:type="dxa"/>
            <w:noWrap/>
            <w:hideMark/>
          </w:tcPr>
          <w:p w14:paraId="72F448B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0968D4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 mg</w:t>
            </w:r>
          </w:p>
        </w:tc>
        <w:tc>
          <w:tcPr>
            <w:tcW w:w="1228" w:type="dxa"/>
            <w:hideMark/>
          </w:tcPr>
          <w:p w14:paraId="4AB63C0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01C107F" w14:textId="77777777" w:rsidTr="00E83396">
        <w:trPr>
          <w:trHeight w:val="240"/>
        </w:trPr>
        <w:tc>
          <w:tcPr>
            <w:tcW w:w="828" w:type="dxa"/>
            <w:noWrap/>
            <w:hideMark/>
          </w:tcPr>
          <w:p w14:paraId="1700D6F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24</w:t>
            </w:r>
          </w:p>
        </w:tc>
        <w:tc>
          <w:tcPr>
            <w:tcW w:w="4210" w:type="dxa"/>
            <w:noWrap/>
            <w:hideMark/>
          </w:tcPr>
          <w:p w14:paraId="1642D10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Itraconazole</w:t>
            </w:r>
            <w:proofErr w:type="spellEnd"/>
          </w:p>
        </w:tc>
        <w:tc>
          <w:tcPr>
            <w:tcW w:w="1295" w:type="dxa"/>
            <w:noWrap/>
            <w:hideMark/>
          </w:tcPr>
          <w:p w14:paraId="1C5A3F4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D3A6E0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150 ml (10 mg/ml)</w:t>
            </w:r>
          </w:p>
        </w:tc>
        <w:tc>
          <w:tcPr>
            <w:tcW w:w="1228" w:type="dxa"/>
            <w:hideMark/>
          </w:tcPr>
          <w:p w14:paraId="559C816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A7E0FC5" w14:textId="77777777" w:rsidTr="00E83396">
        <w:trPr>
          <w:trHeight w:val="240"/>
        </w:trPr>
        <w:tc>
          <w:tcPr>
            <w:tcW w:w="828" w:type="dxa"/>
            <w:noWrap/>
            <w:hideMark/>
          </w:tcPr>
          <w:p w14:paraId="7FB1C30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68</w:t>
            </w:r>
          </w:p>
        </w:tc>
        <w:tc>
          <w:tcPr>
            <w:tcW w:w="4210" w:type="dxa"/>
            <w:noWrap/>
            <w:hideMark/>
          </w:tcPr>
          <w:p w14:paraId="6194F81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Lamivudine</w:t>
            </w:r>
          </w:p>
        </w:tc>
        <w:tc>
          <w:tcPr>
            <w:tcW w:w="1295" w:type="dxa"/>
            <w:noWrap/>
            <w:hideMark/>
          </w:tcPr>
          <w:p w14:paraId="2AFE0B2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6EFFBD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6414BC0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08CCC74" w14:textId="77777777" w:rsidTr="00E83396">
        <w:trPr>
          <w:trHeight w:val="240"/>
        </w:trPr>
        <w:tc>
          <w:tcPr>
            <w:tcW w:w="828" w:type="dxa"/>
            <w:noWrap/>
            <w:hideMark/>
          </w:tcPr>
          <w:p w14:paraId="212FA70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69</w:t>
            </w:r>
          </w:p>
        </w:tc>
        <w:tc>
          <w:tcPr>
            <w:tcW w:w="4210" w:type="dxa"/>
            <w:noWrap/>
            <w:hideMark/>
          </w:tcPr>
          <w:p w14:paraId="3C275C5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Lamivudine</w:t>
            </w:r>
          </w:p>
        </w:tc>
        <w:tc>
          <w:tcPr>
            <w:tcW w:w="1295" w:type="dxa"/>
            <w:noWrap/>
            <w:hideMark/>
          </w:tcPr>
          <w:p w14:paraId="4D0E09D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oral solution</w:t>
            </w:r>
          </w:p>
        </w:tc>
        <w:tc>
          <w:tcPr>
            <w:tcW w:w="1367" w:type="dxa"/>
            <w:hideMark/>
          </w:tcPr>
          <w:p w14:paraId="2E9C323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1200 mg</w:t>
            </w:r>
          </w:p>
        </w:tc>
        <w:tc>
          <w:tcPr>
            <w:tcW w:w="1228" w:type="dxa"/>
            <w:hideMark/>
          </w:tcPr>
          <w:p w14:paraId="393FD2F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E0BC9B0" w14:textId="77777777" w:rsidTr="00E83396">
        <w:trPr>
          <w:trHeight w:val="240"/>
        </w:trPr>
        <w:tc>
          <w:tcPr>
            <w:tcW w:w="828" w:type="dxa"/>
            <w:noWrap/>
            <w:hideMark/>
          </w:tcPr>
          <w:p w14:paraId="148C7AF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w:t>
            </w:r>
          </w:p>
        </w:tc>
        <w:tc>
          <w:tcPr>
            <w:tcW w:w="4210" w:type="dxa"/>
            <w:noWrap/>
            <w:hideMark/>
          </w:tcPr>
          <w:p w14:paraId="6C566D7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Lenograstim</w:t>
            </w:r>
            <w:proofErr w:type="spellEnd"/>
          </w:p>
        </w:tc>
        <w:tc>
          <w:tcPr>
            <w:tcW w:w="1295" w:type="dxa"/>
            <w:noWrap/>
            <w:hideMark/>
          </w:tcPr>
          <w:p w14:paraId="4AB21AE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DBE5A3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33,6 million IU</w:t>
            </w:r>
          </w:p>
        </w:tc>
        <w:tc>
          <w:tcPr>
            <w:tcW w:w="1228" w:type="dxa"/>
            <w:hideMark/>
          </w:tcPr>
          <w:p w14:paraId="7A9700E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A2E3F96" w14:textId="77777777" w:rsidTr="00E83396">
        <w:trPr>
          <w:trHeight w:val="240"/>
        </w:trPr>
        <w:tc>
          <w:tcPr>
            <w:tcW w:w="828" w:type="dxa"/>
            <w:noWrap/>
            <w:hideMark/>
          </w:tcPr>
          <w:p w14:paraId="754517F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293</w:t>
            </w:r>
          </w:p>
        </w:tc>
        <w:tc>
          <w:tcPr>
            <w:tcW w:w="4210" w:type="dxa"/>
            <w:noWrap/>
            <w:hideMark/>
          </w:tcPr>
          <w:p w14:paraId="76B52CF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Lenograstim</w:t>
            </w:r>
            <w:proofErr w:type="spellEnd"/>
          </w:p>
        </w:tc>
        <w:tc>
          <w:tcPr>
            <w:tcW w:w="1295" w:type="dxa"/>
            <w:noWrap/>
            <w:hideMark/>
          </w:tcPr>
          <w:p w14:paraId="1F8A7EC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F2DA48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33,6 million IU</w:t>
            </w:r>
          </w:p>
        </w:tc>
        <w:tc>
          <w:tcPr>
            <w:tcW w:w="1228" w:type="dxa"/>
            <w:hideMark/>
          </w:tcPr>
          <w:p w14:paraId="350DB6E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2A01690" w14:textId="77777777" w:rsidTr="00E83396">
        <w:trPr>
          <w:trHeight w:val="240"/>
        </w:trPr>
        <w:tc>
          <w:tcPr>
            <w:tcW w:w="828" w:type="dxa"/>
            <w:noWrap/>
            <w:hideMark/>
          </w:tcPr>
          <w:p w14:paraId="0B4A59E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257</w:t>
            </w:r>
          </w:p>
        </w:tc>
        <w:tc>
          <w:tcPr>
            <w:tcW w:w="4210" w:type="dxa"/>
            <w:noWrap/>
            <w:hideMark/>
          </w:tcPr>
          <w:p w14:paraId="3E66ADE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Letrozole</w:t>
            </w:r>
            <w:proofErr w:type="spellEnd"/>
          </w:p>
        </w:tc>
        <w:tc>
          <w:tcPr>
            <w:tcW w:w="1295" w:type="dxa"/>
            <w:noWrap/>
            <w:hideMark/>
          </w:tcPr>
          <w:p w14:paraId="042B6F3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 xml:space="preserve">tablet, capsule, pill </w:t>
            </w:r>
          </w:p>
        </w:tc>
        <w:tc>
          <w:tcPr>
            <w:tcW w:w="1367" w:type="dxa"/>
            <w:hideMark/>
          </w:tcPr>
          <w:p w14:paraId="115625B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 mg</w:t>
            </w:r>
          </w:p>
        </w:tc>
        <w:tc>
          <w:tcPr>
            <w:tcW w:w="1228" w:type="dxa"/>
            <w:hideMark/>
          </w:tcPr>
          <w:p w14:paraId="30F2833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1F380E6" w14:textId="77777777" w:rsidTr="00E83396">
        <w:trPr>
          <w:trHeight w:val="240"/>
        </w:trPr>
        <w:tc>
          <w:tcPr>
            <w:tcW w:w="828" w:type="dxa"/>
            <w:noWrap/>
            <w:hideMark/>
          </w:tcPr>
          <w:p w14:paraId="328E86C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31</w:t>
            </w:r>
          </w:p>
        </w:tc>
        <w:tc>
          <w:tcPr>
            <w:tcW w:w="4210" w:type="dxa"/>
            <w:noWrap/>
            <w:hideMark/>
          </w:tcPr>
          <w:p w14:paraId="20D457E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Linezolid</w:t>
            </w:r>
          </w:p>
        </w:tc>
        <w:tc>
          <w:tcPr>
            <w:tcW w:w="1295" w:type="dxa"/>
            <w:noWrap/>
            <w:hideMark/>
          </w:tcPr>
          <w:p w14:paraId="0D3E19A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solution for infusion</w:t>
            </w:r>
          </w:p>
        </w:tc>
        <w:tc>
          <w:tcPr>
            <w:tcW w:w="1367" w:type="dxa"/>
            <w:hideMark/>
          </w:tcPr>
          <w:p w14:paraId="226C085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300 ml (2 mg/ml)</w:t>
            </w:r>
          </w:p>
        </w:tc>
        <w:tc>
          <w:tcPr>
            <w:tcW w:w="1228" w:type="dxa"/>
            <w:hideMark/>
          </w:tcPr>
          <w:p w14:paraId="2588F38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DB37BFB" w14:textId="77777777" w:rsidTr="00E83396">
        <w:trPr>
          <w:trHeight w:val="240"/>
        </w:trPr>
        <w:tc>
          <w:tcPr>
            <w:tcW w:w="828" w:type="dxa"/>
            <w:noWrap/>
            <w:hideMark/>
          </w:tcPr>
          <w:p w14:paraId="45A4BEE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32</w:t>
            </w:r>
          </w:p>
        </w:tc>
        <w:tc>
          <w:tcPr>
            <w:tcW w:w="4210" w:type="dxa"/>
            <w:noWrap/>
            <w:hideMark/>
          </w:tcPr>
          <w:p w14:paraId="5C3BE14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Lomustine</w:t>
            </w:r>
            <w:proofErr w:type="spellEnd"/>
          </w:p>
        </w:tc>
        <w:tc>
          <w:tcPr>
            <w:tcW w:w="1295" w:type="dxa"/>
            <w:noWrap/>
            <w:hideMark/>
          </w:tcPr>
          <w:p w14:paraId="003F5B2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1999D87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 mg</w:t>
            </w:r>
          </w:p>
        </w:tc>
        <w:tc>
          <w:tcPr>
            <w:tcW w:w="1228" w:type="dxa"/>
            <w:hideMark/>
          </w:tcPr>
          <w:p w14:paraId="3E13190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1463A14" w14:textId="77777777" w:rsidTr="00E83396">
        <w:trPr>
          <w:trHeight w:val="240"/>
        </w:trPr>
        <w:tc>
          <w:tcPr>
            <w:tcW w:w="828" w:type="dxa"/>
            <w:noWrap/>
            <w:hideMark/>
          </w:tcPr>
          <w:p w14:paraId="69A8542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294</w:t>
            </w:r>
          </w:p>
        </w:tc>
        <w:tc>
          <w:tcPr>
            <w:tcW w:w="4210" w:type="dxa"/>
            <w:noWrap/>
            <w:hideMark/>
          </w:tcPr>
          <w:p w14:paraId="79B2364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Lomustine</w:t>
            </w:r>
            <w:proofErr w:type="spellEnd"/>
          </w:p>
        </w:tc>
        <w:tc>
          <w:tcPr>
            <w:tcW w:w="1295" w:type="dxa"/>
            <w:noWrap/>
            <w:hideMark/>
          </w:tcPr>
          <w:p w14:paraId="44D8821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410410A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 mg</w:t>
            </w:r>
          </w:p>
        </w:tc>
        <w:tc>
          <w:tcPr>
            <w:tcW w:w="1228" w:type="dxa"/>
            <w:hideMark/>
          </w:tcPr>
          <w:p w14:paraId="54000ED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E793441" w14:textId="77777777" w:rsidTr="00E83396">
        <w:trPr>
          <w:trHeight w:val="240"/>
        </w:trPr>
        <w:tc>
          <w:tcPr>
            <w:tcW w:w="828" w:type="dxa"/>
            <w:noWrap/>
            <w:hideMark/>
          </w:tcPr>
          <w:p w14:paraId="1E2EE14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79</w:t>
            </w:r>
          </w:p>
        </w:tc>
        <w:tc>
          <w:tcPr>
            <w:tcW w:w="4210" w:type="dxa"/>
            <w:noWrap/>
            <w:hideMark/>
          </w:tcPr>
          <w:p w14:paraId="0785AD6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Melphalan</w:t>
            </w:r>
            <w:proofErr w:type="spellEnd"/>
          </w:p>
        </w:tc>
        <w:tc>
          <w:tcPr>
            <w:tcW w:w="1295" w:type="dxa"/>
            <w:noWrap/>
            <w:hideMark/>
          </w:tcPr>
          <w:p w14:paraId="2E5AE46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FF8E09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39CBE76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1B512E5" w14:textId="77777777" w:rsidTr="00E83396">
        <w:trPr>
          <w:trHeight w:val="240"/>
        </w:trPr>
        <w:tc>
          <w:tcPr>
            <w:tcW w:w="828" w:type="dxa"/>
            <w:noWrap/>
            <w:hideMark/>
          </w:tcPr>
          <w:p w14:paraId="6AD699A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299</w:t>
            </w:r>
          </w:p>
        </w:tc>
        <w:tc>
          <w:tcPr>
            <w:tcW w:w="4210" w:type="dxa"/>
            <w:noWrap/>
            <w:hideMark/>
          </w:tcPr>
          <w:p w14:paraId="45D14EB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Melphalan</w:t>
            </w:r>
            <w:proofErr w:type="spellEnd"/>
          </w:p>
        </w:tc>
        <w:tc>
          <w:tcPr>
            <w:tcW w:w="1295" w:type="dxa"/>
            <w:noWrap/>
            <w:hideMark/>
          </w:tcPr>
          <w:p w14:paraId="09C4D0F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5E91667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 mg</w:t>
            </w:r>
          </w:p>
        </w:tc>
        <w:tc>
          <w:tcPr>
            <w:tcW w:w="1228" w:type="dxa"/>
            <w:hideMark/>
          </w:tcPr>
          <w:p w14:paraId="0B14380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73C9673" w14:textId="77777777" w:rsidTr="00E83396">
        <w:trPr>
          <w:trHeight w:val="240"/>
        </w:trPr>
        <w:tc>
          <w:tcPr>
            <w:tcW w:w="828" w:type="dxa"/>
            <w:noWrap/>
            <w:hideMark/>
          </w:tcPr>
          <w:p w14:paraId="3AA2AC3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82</w:t>
            </w:r>
          </w:p>
        </w:tc>
        <w:tc>
          <w:tcPr>
            <w:tcW w:w="4210" w:type="dxa"/>
            <w:noWrap/>
            <w:hideMark/>
          </w:tcPr>
          <w:p w14:paraId="0DB494D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Meropenem</w:t>
            </w:r>
            <w:proofErr w:type="spellEnd"/>
          </w:p>
        </w:tc>
        <w:tc>
          <w:tcPr>
            <w:tcW w:w="1295" w:type="dxa"/>
            <w:noWrap/>
            <w:hideMark/>
          </w:tcPr>
          <w:p w14:paraId="63BEC90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9340CD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4CDD0CB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28D1A12" w14:textId="77777777" w:rsidTr="00E83396">
        <w:trPr>
          <w:trHeight w:val="240"/>
        </w:trPr>
        <w:tc>
          <w:tcPr>
            <w:tcW w:w="828" w:type="dxa"/>
            <w:noWrap/>
            <w:hideMark/>
          </w:tcPr>
          <w:p w14:paraId="4A64A3C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33</w:t>
            </w:r>
          </w:p>
        </w:tc>
        <w:tc>
          <w:tcPr>
            <w:tcW w:w="4210" w:type="dxa"/>
            <w:noWrap/>
            <w:hideMark/>
          </w:tcPr>
          <w:p w14:paraId="11ECCA2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Mesna</w:t>
            </w:r>
            <w:proofErr w:type="spellEnd"/>
          </w:p>
        </w:tc>
        <w:tc>
          <w:tcPr>
            <w:tcW w:w="1295" w:type="dxa"/>
            <w:noWrap/>
            <w:hideMark/>
          </w:tcPr>
          <w:p w14:paraId="4413725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915397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7E4B1C6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FA36F4A" w14:textId="77777777" w:rsidTr="00E83396">
        <w:trPr>
          <w:trHeight w:val="240"/>
        </w:trPr>
        <w:tc>
          <w:tcPr>
            <w:tcW w:w="828" w:type="dxa"/>
            <w:noWrap/>
            <w:hideMark/>
          </w:tcPr>
          <w:p w14:paraId="1A2DF43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295</w:t>
            </w:r>
          </w:p>
        </w:tc>
        <w:tc>
          <w:tcPr>
            <w:tcW w:w="4210" w:type="dxa"/>
            <w:noWrap/>
            <w:hideMark/>
          </w:tcPr>
          <w:p w14:paraId="6FFDB27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Mesna</w:t>
            </w:r>
            <w:proofErr w:type="spellEnd"/>
          </w:p>
        </w:tc>
        <w:tc>
          <w:tcPr>
            <w:tcW w:w="1295" w:type="dxa"/>
            <w:noWrap/>
            <w:hideMark/>
          </w:tcPr>
          <w:p w14:paraId="72B5A2E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xml:space="preserve">, vial, syringe </w:t>
            </w:r>
          </w:p>
        </w:tc>
        <w:tc>
          <w:tcPr>
            <w:tcW w:w="1367" w:type="dxa"/>
            <w:hideMark/>
          </w:tcPr>
          <w:p w14:paraId="3D375FF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106A78A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54519F1" w14:textId="77777777" w:rsidTr="00E83396">
        <w:trPr>
          <w:trHeight w:val="240"/>
        </w:trPr>
        <w:tc>
          <w:tcPr>
            <w:tcW w:w="828" w:type="dxa"/>
            <w:noWrap/>
            <w:hideMark/>
          </w:tcPr>
          <w:p w14:paraId="1BF154C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35</w:t>
            </w:r>
          </w:p>
        </w:tc>
        <w:tc>
          <w:tcPr>
            <w:tcW w:w="4210" w:type="dxa"/>
            <w:noWrap/>
            <w:hideMark/>
          </w:tcPr>
          <w:p w14:paraId="144F446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3FFF9D3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4C3E847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 mg</w:t>
            </w:r>
          </w:p>
        </w:tc>
        <w:tc>
          <w:tcPr>
            <w:tcW w:w="1228" w:type="dxa"/>
            <w:hideMark/>
          </w:tcPr>
          <w:p w14:paraId="156BD7D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D629E51" w14:textId="77777777" w:rsidTr="00E83396">
        <w:trPr>
          <w:trHeight w:val="240"/>
        </w:trPr>
        <w:tc>
          <w:tcPr>
            <w:tcW w:w="828" w:type="dxa"/>
            <w:noWrap/>
            <w:hideMark/>
          </w:tcPr>
          <w:p w14:paraId="2701188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36</w:t>
            </w:r>
          </w:p>
        </w:tc>
        <w:tc>
          <w:tcPr>
            <w:tcW w:w="4210" w:type="dxa"/>
            <w:noWrap/>
            <w:hideMark/>
          </w:tcPr>
          <w:p w14:paraId="7016D50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36F81DA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7975A7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3476D1F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7E484DE" w14:textId="77777777" w:rsidTr="00E83396">
        <w:trPr>
          <w:trHeight w:val="240"/>
        </w:trPr>
        <w:tc>
          <w:tcPr>
            <w:tcW w:w="828" w:type="dxa"/>
            <w:noWrap/>
            <w:hideMark/>
          </w:tcPr>
          <w:p w14:paraId="5B60673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37</w:t>
            </w:r>
          </w:p>
        </w:tc>
        <w:tc>
          <w:tcPr>
            <w:tcW w:w="4210" w:type="dxa"/>
            <w:noWrap/>
            <w:hideMark/>
          </w:tcPr>
          <w:p w14:paraId="1C65528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761B9D7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C74E6A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4BC24BD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E6A9248" w14:textId="77777777" w:rsidTr="00E83396">
        <w:trPr>
          <w:trHeight w:val="240"/>
        </w:trPr>
        <w:tc>
          <w:tcPr>
            <w:tcW w:w="828" w:type="dxa"/>
            <w:noWrap/>
            <w:hideMark/>
          </w:tcPr>
          <w:p w14:paraId="14CA2BF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38</w:t>
            </w:r>
          </w:p>
        </w:tc>
        <w:tc>
          <w:tcPr>
            <w:tcW w:w="4210" w:type="dxa"/>
            <w:noWrap/>
            <w:hideMark/>
          </w:tcPr>
          <w:p w14:paraId="2B056B3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09EDDCB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5392EE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5 000 mg</w:t>
            </w:r>
          </w:p>
        </w:tc>
        <w:tc>
          <w:tcPr>
            <w:tcW w:w="1228" w:type="dxa"/>
            <w:hideMark/>
          </w:tcPr>
          <w:p w14:paraId="7DC80B6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4506992" w14:textId="77777777" w:rsidTr="00E83396">
        <w:trPr>
          <w:trHeight w:val="240"/>
        </w:trPr>
        <w:tc>
          <w:tcPr>
            <w:tcW w:w="828" w:type="dxa"/>
            <w:noWrap/>
            <w:hideMark/>
          </w:tcPr>
          <w:p w14:paraId="597ADDF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258</w:t>
            </w:r>
          </w:p>
        </w:tc>
        <w:tc>
          <w:tcPr>
            <w:tcW w:w="4210" w:type="dxa"/>
            <w:noWrap/>
            <w:hideMark/>
          </w:tcPr>
          <w:p w14:paraId="59A18E9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25E906F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7BDC53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4644B13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4AC9A44" w14:textId="77777777" w:rsidTr="00E83396">
        <w:trPr>
          <w:trHeight w:val="240"/>
        </w:trPr>
        <w:tc>
          <w:tcPr>
            <w:tcW w:w="828" w:type="dxa"/>
            <w:noWrap/>
            <w:hideMark/>
          </w:tcPr>
          <w:p w14:paraId="2BEEDBE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296</w:t>
            </w:r>
          </w:p>
        </w:tc>
        <w:tc>
          <w:tcPr>
            <w:tcW w:w="4210" w:type="dxa"/>
            <w:noWrap/>
            <w:hideMark/>
          </w:tcPr>
          <w:p w14:paraId="0577334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48F6855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465C84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3FC005D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C33BC0E" w14:textId="77777777" w:rsidTr="00E83396">
        <w:trPr>
          <w:trHeight w:val="240"/>
        </w:trPr>
        <w:tc>
          <w:tcPr>
            <w:tcW w:w="828" w:type="dxa"/>
            <w:noWrap/>
            <w:hideMark/>
          </w:tcPr>
          <w:p w14:paraId="2CA6ED0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297</w:t>
            </w:r>
          </w:p>
        </w:tc>
        <w:tc>
          <w:tcPr>
            <w:tcW w:w="4210" w:type="dxa"/>
            <w:noWrap/>
            <w:hideMark/>
          </w:tcPr>
          <w:p w14:paraId="1AE02CF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Methotrexate</w:t>
            </w:r>
          </w:p>
        </w:tc>
        <w:tc>
          <w:tcPr>
            <w:tcW w:w="1295" w:type="dxa"/>
            <w:noWrap/>
            <w:hideMark/>
          </w:tcPr>
          <w:p w14:paraId="2528D5A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A98E85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1000 mg</w:t>
            </w:r>
          </w:p>
        </w:tc>
        <w:tc>
          <w:tcPr>
            <w:tcW w:w="1228" w:type="dxa"/>
            <w:hideMark/>
          </w:tcPr>
          <w:p w14:paraId="471643C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C1073C4" w14:textId="77777777" w:rsidTr="00E83396">
        <w:trPr>
          <w:trHeight w:val="240"/>
        </w:trPr>
        <w:tc>
          <w:tcPr>
            <w:tcW w:w="828" w:type="dxa"/>
            <w:noWrap/>
            <w:hideMark/>
          </w:tcPr>
          <w:p w14:paraId="27C241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34</w:t>
            </w:r>
          </w:p>
        </w:tc>
        <w:tc>
          <w:tcPr>
            <w:tcW w:w="4210" w:type="dxa"/>
            <w:noWrap/>
            <w:hideMark/>
          </w:tcPr>
          <w:p w14:paraId="6264F6B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Methylprednisolone</w:t>
            </w:r>
          </w:p>
        </w:tc>
        <w:tc>
          <w:tcPr>
            <w:tcW w:w="1295" w:type="dxa"/>
            <w:noWrap/>
            <w:hideMark/>
          </w:tcPr>
          <w:p w14:paraId="565A0FB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818D62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4BDBD8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9D5D5FA" w14:textId="77777777" w:rsidTr="00E83396">
        <w:trPr>
          <w:trHeight w:val="240"/>
        </w:trPr>
        <w:tc>
          <w:tcPr>
            <w:tcW w:w="828" w:type="dxa"/>
            <w:noWrap/>
            <w:hideMark/>
          </w:tcPr>
          <w:p w14:paraId="2E36036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39</w:t>
            </w:r>
          </w:p>
        </w:tc>
        <w:tc>
          <w:tcPr>
            <w:tcW w:w="4210" w:type="dxa"/>
            <w:noWrap/>
            <w:hideMark/>
          </w:tcPr>
          <w:p w14:paraId="692DD1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Micafungin</w:t>
            </w:r>
          </w:p>
        </w:tc>
        <w:tc>
          <w:tcPr>
            <w:tcW w:w="1295" w:type="dxa"/>
            <w:noWrap/>
            <w:hideMark/>
          </w:tcPr>
          <w:p w14:paraId="1DD8519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EBEECF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4D94A04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F2DD16C" w14:textId="77777777" w:rsidTr="00E83396">
        <w:trPr>
          <w:trHeight w:val="240"/>
        </w:trPr>
        <w:tc>
          <w:tcPr>
            <w:tcW w:w="828" w:type="dxa"/>
            <w:noWrap/>
            <w:hideMark/>
          </w:tcPr>
          <w:p w14:paraId="7B7EC04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w:t>
            </w:r>
          </w:p>
        </w:tc>
        <w:tc>
          <w:tcPr>
            <w:tcW w:w="4210" w:type="dxa"/>
            <w:noWrap/>
            <w:hideMark/>
          </w:tcPr>
          <w:p w14:paraId="48A2F8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Micafungin</w:t>
            </w:r>
          </w:p>
        </w:tc>
        <w:tc>
          <w:tcPr>
            <w:tcW w:w="1295" w:type="dxa"/>
            <w:noWrap/>
            <w:hideMark/>
          </w:tcPr>
          <w:p w14:paraId="2F31785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7E1B35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48A8CF8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1496304" w14:textId="77777777" w:rsidTr="00E83396">
        <w:trPr>
          <w:trHeight w:val="240"/>
        </w:trPr>
        <w:tc>
          <w:tcPr>
            <w:tcW w:w="828" w:type="dxa"/>
            <w:noWrap/>
            <w:hideMark/>
          </w:tcPr>
          <w:p w14:paraId="6BC7E73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259</w:t>
            </w:r>
          </w:p>
        </w:tc>
        <w:tc>
          <w:tcPr>
            <w:tcW w:w="4210" w:type="dxa"/>
            <w:noWrap/>
            <w:hideMark/>
          </w:tcPr>
          <w:p w14:paraId="6EFEE22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Mitoxantrone</w:t>
            </w:r>
            <w:proofErr w:type="spellEnd"/>
          </w:p>
        </w:tc>
        <w:tc>
          <w:tcPr>
            <w:tcW w:w="1295" w:type="dxa"/>
            <w:noWrap/>
            <w:hideMark/>
          </w:tcPr>
          <w:p w14:paraId="4337E27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1F6D9E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 mg</w:t>
            </w:r>
          </w:p>
        </w:tc>
        <w:tc>
          <w:tcPr>
            <w:tcW w:w="1228" w:type="dxa"/>
            <w:hideMark/>
          </w:tcPr>
          <w:p w14:paraId="0612260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8F31765" w14:textId="77777777" w:rsidTr="00E83396">
        <w:trPr>
          <w:trHeight w:val="240"/>
        </w:trPr>
        <w:tc>
          <w:tcPr>
            <w:tcW w:w="828" w:type="dxa"/>
            <w:noWrap/>
            <w:hideMark/>
          </w:tcPr>
          <w:p w14:paraId="776831B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298</w:t>
            </w:r>
          </w:p>
        </w:tc>
        <w:tc>
          <w:tcPr>
            <w:tcW w:w="4210" w:type="dxa"/>
            <w:noWrap/>
            <w:hideMark/>
          </w:tcPr>
          <w:p w14:paraId="7348528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Mitoxantrone</w:t>
            </w:r>
            <w:proofErr w:type="spellEnd"/>
          </w:p>
        </w:tc>
        <w:tc>
          <w:tcPr>
            <w:tcW w:w="1295" w:type="dxa"/>
            <w:noWrap/>
            <w:hideMark/>
          </w:tcPr>
          <w:p w14:paraId="389420E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5BFEA0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 mg</w:t>
            </w:r>
          </w:p>
        </w:tc>
        <w:tc>
          <w:tcPr>
            <w:tcW w:w="1228" w:type="dxa"/>
            <w:hideMark/>
          </w:tcPr>
          <w:p w14:paraId="4E81144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1F53224" w14:textId="77777777" w:rsidTr="00E83396">
        <w:trPr>
          <w:trHeight w:val="240"/>
        </w:trPr>
        <w:tc>
          <w:tcPr>
            <w:tcW w:w="828" w:type="dxa"/>
            <w:noWrap/>
            <w:hideMark/>
          </w:tcPr>
          <w:p w14:paraId="30D55B5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41</w:t>
            </w:r>
          </w:p>
        </w:tc>
        <w:tc>
          <w:tcPr>
            <w:tcW w:w="4210" w:type="dxa"/>
            <w:noWrap/>
            <w:hideMark/>
          </w:tcPr>
          <w:p w14:paraId="041E677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Nilotinib</w:t>
            </w:r>
            <w:proofErr w:type="spellEnd"/>
          </w:p>
        </w:tc>
        <w:tc>
          <w:tcPr>
            <w:tcW w:w="1295" w:type="dxa"/>
            <w:noWrap/>
            <w:hideMark/>
          </w:tcPr>
          <w:p w14:paraId="1D74C71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4062B9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1BC3648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1B0B0531" w14:textId="77777777" w:rsidTr="00E83396">
        <w:trPr>
          <w:trHeight w:val="240"/>
        </w:trPr>
        <w:tc>
          <w:tcPr>
            <w:tcW w:w="828" w:type="dxa"/>
            <w:noWrap/>
            <w:hideMark/>
          </w:tcPr>
          <w:p w14:paraId="26915C6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313</w:t>
            </w:r>
          </w:p>
        </w:tc>
        <w:tc>
          <w:tcPr>
            <w:tcW w:w="4210" w:type="dxa"/>
            <w:noWrap/>
            <w:hideMark/>
          </w:tcPr>
          <w:p w14:paraId="3192C6A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Nilotinib</w:t>
            </w:r>
            <w:proofErr w:type="spellEnd"/>
          </w:p>
        </w:tc>
        <w:tc>
          <w:tcPr>
            <w:tcW w:w="1295" w:type="dxa"/>
            <w:noWrap/>
            <w:hideMark/>
          </w:tcPr>
          <w:p w14:paraId="66DB58A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07E48E5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663504E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795F27B" w14:textId="77777777" w:rsidTr="00E83396">
        <w:trPr>
          <w:trHeight w:val="240"/>
        </w:trPr>
        <w:tc>
          <w:tcPr>
            <w:tcW w:w="828" w:type="dxa"/>
            <w:noWrap/>
            <w:hideMark/>
          </w:tcPr>
          <w:p w14:paraId="10D2DD6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71</w:t>
            </w:r>
          </w:p>
        </w:tc>
        <w:tc>
          <w:tcPr>
            <w:tcW w:w="4210" w:type="dxa"/>
            <w:noWrap/>
            <w:hideMark/>
          </w:tcPr>
          <w:p w14:paraId="04847F8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Ondansetron</w:t>
            </w:r>
          </w:p>
        </w:tc>
        <w:tc>
          <w:tcPr>
            <w:tcW w:w="1295" w:type="dxa"/>
            <w:noWrap/>
            <w:hideMark/>
          </w:tcPr>
          <w:p w14:paraId="6A1D1FF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A60B40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 mg</w:t>
            </w:r>
          </w:p>
        </w:tc>
        <w:tc>
          <w:tcPr>
            <w:tcW w:w="1228" w:type="dxa"/>
            <w:hideMark/>
          </w:tcPr>
          <w:p w14:paraId="6AE7543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972C597" w14:textId="77777777" w:rsidTr="00E83396">
        <w:trPr>
          <w:trHeight w:val="240"/>
        </w:trPr>
        <w:tc>
          <w:tcPr>
            <w:tcW w:w="828" w:type="dxa"/>
            <w:noWrap/>
            <w:hideMark/>
          </w:tcPr>
          <w:p w14:paraId="5E843D5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260</w:t>
            </w:r>
          </w:p>
        </w:tc>
        <w:tc>
          <w:tcPr>
            <w:tcW w:w="4210" w:type="dxa"/>
            <w:noWrap/>
            <w:hideMark/>
          </w:tcPr>
          <w:p w14:paraId="1230FDB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Oxaliplatin</w:t>
            </w:r>
            <w:proofErr w:type="spellEnd"/>
          </w:p>
        </w:tc>
        <w:tc>
          <w:tcPr>
            <w:tcW w:w="1295" w:type="dxa"/>
            <w:noWrap/>
            <w:hideMark/>
          </w:tcPr>
          <w:p w14:paraId="7C82B65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xml:space="preserve">, vial, </w:t>
            </w:r>
            <w:r w:rsidRPr="0056336E">
              <w:rPr>
                <w:rFonts w:asciiTheme="majorHAnsi" w:hAnsiTheme="majorHAnsi" w:cstheme="majorHAnsi"/>
                <w:sz w:val="20"/>
                <w:szCs w:val="20"/>
              </w:rPr>
              <w:lastRenderedPageBreak/>
              <w:t>syringe</w:t>
            </w:r>
          </w:p>
        </w:tc>
        <w:tc>
          <w:tcPr>
            <w:tcW w:w="1367" w:type="dxa"/>
            <w:hideMark/>
          </w:tcPr>
          <w:p w14:paraId="3D9A056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50 mg</w:t>
            </w:r>
          </w:p>
        </w:tc>
        <w:tc>
          <w:tcPr>
            <w:tcW w:w="1228" w:type="dxa"/>
            <w:hideMark/>
          </w:tcPr>
          <w:p w14:paraId="58CE9D3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76FB7067" w14:textId="77777777" w:rsidTr="00E83396">
        <w:trPr>
          <w:trHeight w:val="240"/>
        </w:trPr>
        <w:tc>
          <w:tcPr>
            <w:tcW w:w="828" w:type="dxa"/>
            <w:noWrap/>
            <w:hideMark/>
          </w:tcPr>
          <w:p w14:paraId="1312ED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261</w:t>
            </w:r>
          </w:p>
        </w:tc>
        <w:tc>
          <w:tcPr>
            <w:tcW w:w="4210" w:type="dxa"/>
            <w:noWrap/>
            <w:hideMark/>
          </w:tcPr>
          <w:p w14:paraId="5830F15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Oxaliplatin</w:t>
            </w:r>
            <w:proofErr w:type="spellEnd"/>
          </w:p>
        </w:tc>
        <w:tc>
          <w:tcPr>
            <w:tcW w:w="1295" w:type="dxa"/>
            <w:noWrap/>
            <w:hideMark/>
          </w:tcPr>
          <w:p w14:paraId="68A6DD95"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48F949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734346A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AD53FE8" w14:textId="77777777" w:rsidTr="00E83396">
        <w:trPr>
          <w:trHeight w:val="240"/>
        </w:trPr>
        <w:tc>
          <w:tcPr>
            <w:tcW w:w="828" w:type="dxa"/>
            <w:noWrap/>
            <w:hideMark/>
          </w:tcPr>
          <w:p w14:paraId="27140E8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262</w:t>
            </w:r>
          </w:p>
        </w:tc>
        <w:tc>
          <w:tcPr>
            <w:tcW w:w="4210" w:type="dxa"/>
            <w:noWrap/>
            <w:hideMark/>
          </w:tcPr>
          <w:p w14:paraId="477E85F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Paclitaxel</w:t>
            </w:r>
          </w:p>
        </w:tc>
        <w:tc>
          <w:tcPr>
            <w:tcW w:w="1295" w:type="dxa"/>
            <w:noWrap/>
            <w:hideMark/>
          </w:tcPr>
          <w:p w14:paraId="5BE7548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4A20D5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67E7989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A2E2F00" w14:textId="77777777" w:rsidTr="00E83396">
        <w:trPr>
          <w:trHeight w:val="240"/>
        </w:trPr>
        <w:tc>
          <w:tcPr>
            <w:tcW w:w="828" w:type="dxa"/>
            <w:noWrap/>
            <w:hideMark/>
          </w:tcPr>
          <w:p w14:paraId="22016E7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43</w:t>
            </w:r>
          </w:p>
        </w:tc>
        <w:tc>
          <w:tcPr>
            <w:tcW w:w="4210" w:type="dxa"/>
            <w:noWrap/>
            <w:hideMark/>
          </w:tcPr>
          <w:p w14:paraId="2BF7942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Pegaspargase</w:t>
            </w:r>
            <w:proofErr w:type="spellEnd"/>
          </w:p>
        </w:tc>
        <w:tc>
          <w:tcPr>
            <w:tcW w:w="1295" w:type="dxa"/>
            <w:noWrap/>
            <w:hideMark/>
          </w:tcPr>
          <w:p w14:paraId="53FAD27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867F6B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3750 IU</w:t>
            </w:r>
          </w:p>
        </w:tc>
        <w:tc>
          <w:tcPr>
            <w:tcW w:w="1228" w:type="dxa"/>
            <w:hideMark/>
          </w:tcPr>
          <w:p w14:paraId="2770B72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C4181D5" w14:textId="77777777" w:rsidTr="00E83396">
        <w:trPr>
          <w:trHeight w:val="240"/>
        </w:trPr>
        <w:tc>
          <w:tcPr>
            <w:tcW w:w="828" w:type="dxa"/>
            <w:noWrap/>
            <w:hideMark/>
          </w:tcPr>
          <w:p w14:paraId="48CDEDD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44</w:t>
            </w:r>
          </w:p>
        </w:tc>
        <w:tc>
          <w:tcPr>
            <w:tcW w:w="4210" w:type="dxa"/>
            <w:noWrap/>
            <w:hideMark/>
          </w:tcPr>
          <w:p w14:paraId="1F29241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Pegfilgrastim</w:t>
            </w:r>
            <w:proofErr w:type="spellEnd"/>
          </w:p>
        </w:tc>
        <w:tc>
          <w:tcPr>
            <w:tcW w:w="1295" w:type="dxa"/>
            <w:noWrap/>
            <w:hideMark/>
          </w:tcPr>
          <w:p w14:paraId="085A9D4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74FE67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 mg/0,6 ml</w:t>
            </w:r>
          </w:p>
        </w:tc>
        <w:tc>
          <w:tcPr>
            <w:tcW w:w="1228" w:type="dxa"/>
            <w:hideMark/>
          </w:tcPr>
          <w:p w14:paraId="6F481B0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6294E74" w14:textId="77777777" w:rsidTr="00E83396">
        <w:trPr>
          <w:trHeight w:val="240"/>
        </w:trPr>
        <w:tc>
          <w:tcPr>
            <w:tcW w:w="828" w:type="dxa"/>
            <w:noWrap/>
            <w:hideMark/>
          </w:tcPr>
          <w:p w14:paraId="381E9B5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42</w:t>
            </w:r>
          </w:p>
        </w:tc>
        <w:tc>
          <w:tcPr>
            <w:tcW w:w="4210" w:type="dxa"/>
            <w:noWrap/>
            <w:hideMark/>
          </w:tcPr>
          <w:p w14:paraId="09399BE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Piperacillin/</w:t>
            </w:r>
            <w:proofErr w:type="spellStart"/>
            <w:r w:rsidRPr="0056336E">
              <w:rPr>
                <w:rFonts w:asciiTheme="majorHAnsi" w:hAnsiTheme="majorHAnsi" w:cstheme="majorHAnsi"/>
                <w:sz w:val="20"/>
                <w:szCs w:val="20"/>
              </w:rPr>
              <w:t>Tazobactam</w:t>
            </w:r>
            <w:proofErr w:type="spellEnd"/>
          </w:p>
        </w:tc>
        <w:tc>
          <w:tcPr>
            <w:tcW w:w="1295" w:type="dxa"/>
            <w:noWrap/>
            <w:hideMark/>
          </w:tcPr>
          <w:p w14:paraId="021F34E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23D540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4500 mg</w:t>
            </w:r>
          </w:p>
        </w:tc>
        <w:tc>
          <w:tcPr>
            <w:tcW w:w="1228" w:type="dxa"/>
            <w:hideMark/>
          </w:tcPr>
          <w:p w14:paraId="05CDE07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2697971" w14:textId="77777777" w:rsidTr="00E83396">
        <w:trPr>
          <w:trHeight w:val="240"/>
        </w:trPr>
        <w:tc>
          <w:tcPr>
            <w:tcW w:w="828" w:type="dxa"/>
            <w:noWrap/>
            <w:hideMark/>
          </w:tcPr>
          <w:p w14:paraId="39B39BC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300</w:t>
            </w:r>
          </w:p>
        </w:tc>
        <w:tc>
          <w:tcPr>
            <w:tcW w:w="4210" w:type="dxa"/>
            <w:noWrap/>
            <w:hideMark/>
          </w:tcPr>
          <w:p w14:paraId="3A6D34D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Piperacillin/</w:t>
            </w:r>
            <w:proofErr w:type="spellStart"/>
            <w:r w:rsidRPr="0056336E">
              <w:rPr>
                <w:rFonts w:asciiTheme="majorHAnsi" w:hAnsiTheme="majorHAnsi" w:cstheme="majorHAnsi"/>
                <w:sz w:val="20"/>
                <w:szCs w:val="20"/>
              </w:rPr>
              <w:t>Tazobactam</w:t>
            </w:r>
            <w:proofErr w:type="spellEnd"/>
          </w:p>
        </w:tc>
        <w:tc>
          <w:tcPr>
            <w:tcW w:w="1295" w:type="dxa"/>
            <w:noWrap/>
            <w:hideMark/>
          </w:tcPr>
          <w:p w14:paraId="0A919B8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F08B8C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4 500 mg</w:t>
            </w:r>
          </w:p>
        </w:tc>
        <w:tc>
          <w:tcPr>
            <w:tcW w:w="1228" w:type="dxa"/>
            <w:hideMark/>
          </w:tcPr>
          <w:p w14:paraId="5CA5743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14F4E7F" w14:textId="77777777" w:rsidTr="00E83396">
        <w:trPr>
          <w:trHeight w:val="240"/>
        </w:trPr>
        <w:tc>
          <w:tcPr>
            <w:tcW w:w="828" w:type="dxa"/>
            <w:noWrap/>
            <w:hideMark/>
          </w:tcPr>
          <w:p w14:paraId="3364B4C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45</w:t>
            </w:r>
          </w:p>
        </w:tc>
        <w:tc>
          <w:tcPr>
            <w:tcW w:w="4210" w:type="dxa"/>
            <w:noWrap/>
            <w:hideMark/>
          </w:tcPr>
          <w:p w14:paraId="3976F54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Posaconazole</w:t>
            </w:r>
            <w:proofErr w:type="spellEnd"/>
          </w:p>
        </w:tc>
        <w:tc>
          <w:tcPr>
            <w:tcW w:w="1295" w:type="dxa"/>
            <w:noWrap/>
            <w:hideMark/>
          </w:tcPr>
          <w:p w14:paraId="23AC823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C0CD85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105 ml (40 mg/ml)</w:t>
            </w:r>
          </w:p>
        </w:tc>
        <w:tc>
          <w:tcPr>
            <w:tcW w:w="1228" w:type="dxa"/>
            <w:hideMark/>
          </w:tcPr>
          <w:p w14:paraId="03D36ED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A34B099" w14:textId="77777777" w:rsidTr="00E83396">
        <w:trPr>
          <w:trHeight w:val="240"/>
        </w:trPr>
        <w:tc>
          <w:tcPr>
            <w:tcW w:w="828" w:type="dxa"/>
            <w:noWrap/>
            <w:hideMark/>
          </w:tcPr>
          <w:p w14:paraId="3A8340A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263</w:t>
            </w:r>
          </w:p>
        </w:tc>
        <w:tc>
          <w:tcPr>
            <w:tcW w:w="4210" w:type="dxa"/>
            <w:noWrap/>
            <w:hideMark/>
          </w:tcPr>
          <w:p w14:paraId="5854B47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Radiopharmaceuticals (diagnostic, therapeutic) and contrast media</w:t>
            </w:r>
          </w:p>
        </w:tc>
        <w:tc>
          <w:tcPr>
            <w:tcW w:w="1295" w:type="dxa"/>
            <w:noWrap/>
            <w:hideMark/>
          </w:tcPr>
          <w:p w14:paraId="449D0D7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81AFB0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350 mg/ml or 370 mg/ml 50 ml</w:t>
            </w:r>
          </w:p>
        </w:tc>
        <w:tc>
          <w:tcPr>
            <w:tcW w:w="1228" w:type="dxa"/>
            <w:hideMark/>
          </w:tcPr>
          <w:p w14:paraId="1E1C2E9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A53B15D" w14:textId="77777777" w:rsidTr="00E83396">
        <w:trPr>
          <w:trHeight w:val="240"/>
        </w:trPr>
        <w:tc>
          <w:tcPr>
            <w:tcW w:w="828" w:type="dxa"/>
            <w:noWrap/>
            <w:hideMark/>
          </w:tcPr>
          <w:p w14:paraId="1267B1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46</w:t>
            </w:r>
          </w:p>
        </w:tc>
        <w:tc>
          <w:tcPr>
            <w:tcW w:w="4210" w:type="dxa"/>
            <w:noWrap/>
            <w:hideMark/>
          </w:tcPr>
          <w:p w14:paraId="2F1445F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Rituximab</w:t>
            </w:r>
          </w:p>
        </w:tc>
        <w:tc>
          <w:tcPr>
            <w:tcW w:w="1295" w:type="dxa"/>
            <w:noWrap/>
            <w:hideMark/>
          </w:tcPr>
          <w:p w14:paraId="37CE093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643C0E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204BE31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CD8C704" w14:textId="77777777" w:rsidTr="00E83396">
        <w:trPr>
          <w:trHeight w:val="240"/>
        </w:trPr>
        <w:tc>
          <w:tcPr>
            <w:tcW w:w="828" w:type="dxa"/>
            <w:noWrap/>
            <w:hideMark/>
          </w:tcPr>
          <w:p w14:paraId="17C8059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47</w:t>
            </w:r>
          </w:p>
        </w:tc>
        <w:tc>
          <w:tcPr>
            <w:tcW w:w="4210" w:type="dxa"/>
            <w:noWrap/>
            <w:hideMark/>
          </w:tcPr>
          <w:p w14:paraId="6F8C472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Rituximab</w:t>
            </w:r>
          </w:p>
        </w:tc>
        <w:tc>
          <w:tcPr>
            <w:tcW w:w="1295" w:type="dxa"/>
            <w:noWrap/>
            <w:hideMark/>
          </w:tcPr>
          <w:p w14:paraId="73928B5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7F78ED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4F2FEE6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CDF4D36" w14:textId="77777777" w:rsidTr="00E83396">
        <w:trPr>
          <w:trHeight w:val="240"/>
        </w:trPr>
        <w:tc>
          <w:tcPr>
            <w:tcW w:w="828" w:type="dxa"/>
            <w:noWrap/>
            <w:hideMark/>
          </w:tcPr>
          <w:p w14:paraId="2357E51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301</w:t>
            </w:r>
          </w:p>
        </w:tc>
        <w:tc>
          <w:tcPr>
            <w:tcW w:w="4210" w:type="dxa"/>
            <w:noWrap/>
            <w:hideMark/>
          </w:tcPr>
          <w:p w14:paraId="7DFD120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Rituximab</w:t>
            </w:r>
          </w:p>
        </w:tc>
        <w:tc>
          <w:tcPr>
            <w:tcW w:w="1295" w:type="dxa"/>
            <w:noWrap/>
            <w:hideMark/>
          </w:tcPr>
          <w:p w14:paraId="70A877F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A103DF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2C26F05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5C21CFC" w14:textId="77777777" w:rsidTr="00E83396">
        <w:trPr>
          <w:trHeight w:val="240"/>
        </w:trPr>
        <w:tc>
          <w:tcPr>
            <w:tcW w:w="828" w:type="dxa"/>
            <w:noWrap/>
            <w:hideMark/>
          </w:tcPr>
          <w:p w14:paraId="4DA20A6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302</w:t>
            </w:r>
          </w:p>
        </w:tc>
        <w:tc>
          <w:tcPr>
            <w:tcW w:w="4210" w:type="dxa"/>
            <w:noWrap/>
            <w:hideMark/>
          </w:tcPr>
          <w:p w14:paraId="5C74E52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Rituximab</w:t>
            </w:r>
          </w:p>
        </w:tc>
        <w:tc>
          <w:tcPr>
            <w:tcW w:w="1295" w:type="dxa"/>
            <w:noWrap/>
            <w:hideMark/>
          </w:tcPr>
          <w:p w14:paraId="0B88190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xml:space="preserve">, vial, syringe </w:t>
            </w:r>
          </w:p>
        </w:tc>
        <w:tc>
          <w:tcPr>
            <w:tcW w:w="1367" w:type="dxa"/>
            <w:hideMark/>
          </w:tcPr>
          <w:p w14:paraId="7F35182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32EC7E9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A580FEF" w14:textId="77777777" w:rsidTr="00E83396">
        <w:trPr>
          <w:trHeight w:val="240"/>
        </w:trPr>
        <w:tc>
          <w:tcPr>
            <w:tcW w:w="828" w:type="dxa"/>
            <w:noWrap/>
            <w:hideMark/>
          </w:tcPr>
          <w:p w14:paraId="72DEC21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48</w:t>
            </w:r>
          </w:p>
        </w:tc>
        <w:tc>
          <w:tcPr>
            <w:tcW w:w="4210" w:type="dxa"/>
            <w:noWrap/>
            <w:hideMark/>
          </w:tcPr>
          <w:p w14:paraId="66C9D92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Teicoplanin</w:t>
            </w:r>
            <w:proofErr w:type="spellEnd"/>
          </w:p>
        </w:tc>
        <w:tc>
          <w:tcPr>
            <w:tcW w:w="1295" w:type="dxa"/>
            <w:noWrap/>
            <w:hideMark/>
          </w:tcPr>
          <w:p w14:paraId="689DA34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28DFEB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400 mg</w:t>
            </w:r>
          </w:p>
        </w:tc>
        <w:tc>
          <w:tcPr>
            <w:tcW w:w="1228" w:type="dxa"/>
            <w:hideMark/>
          </w:tcPr>
          <w:p w14:paraId="1C725C9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51F6E491" w14:textId="77777777" w:rsidTr="00E83396">
        <w:trPr>
          <w:trHeight w:val="240"/>
        </w:trPr>
        <w:tc>
          <w:tcPr>
            <w:tcW w:w="828" w:type="dxa"/>
            <w:noWrap/>
            <w:hideMark/>
          </w:tcPr>
          <w:p w14:paraId="4F68424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49</w:t>
            </w:r>
          </w:p>
        </w:tc>
        <w:tc>
          <w:tcPr>
            <w:tcW w:w="4210" w:type="dxa"/>
            <w:noWrap/>
            <w:hideMark/>
          </w:tcPr>
          <w:p w14:paraId="6DC4753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Temozolomide</w:t>
            </w:r>
            <w:proofErr w:type="spellEnd"/>
          </w:p>
        </w:tc>
        <w:tc>
          <w:tcPr>
            <w:tcW w:w="1295" w:type="dxa"/>
            <w:noWrap/>
            <w:hideMark/>
          </w:tcPr>
          <w:p w14:paraId="24D09DE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7245D33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 mg</w:t>
            </w:r>
          </w:p>
        </w:tc>
        <w:tc>
          <w:tcPr>
            <w:tcW w:w="1228" w:type="dxa"/>
            <w:hideMark/>
          </w:tcPr>
          <w:p w14:paraId="7BC50FA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0983DE0" w14:textId="77777777" w:rsidTr="00E83396">
        <w:trPr>
          <w:trHeight w:val="240"/>
        </w:trPr>
        <w:tc>
          <w:tcPr>
            <w:tcW w:w="828" w:type="dxa"/>
            <w:noWrap/>
            <w:hideMark/>
          </w:tcPr>
          <w:p w14:paraId="07AB799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w:t>
            </w:r>
          </w:p>
        </w:tc>
        <w:tc>
          <w:tcPr>
            <w:tcW w:w="4210" w:type="dxa"/>
            <w:noWrap/>
            <w:hideMark/>
          </w:tcPr>
          <w:p w14:paraId="5864C42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Temozolomide</w:t>
            </w:r>
            <w:proofErr w:type="spellEnd"/>
          </w:p>
        </w:tc>
        <w:tc>
          <w:tcPr>
            <w:tcW w:w="1295" w:type="dxa"/>
            <w:noWrap/>
            <w:hideMark/>
          </w:tcPr>
          <w:p w14:paraId="2CC55F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AF0D46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74118E9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27646CA8" w14:textId="77777777" w:rsidTr="00E83396">
        <w:trPr>
          <w:trHeight w:val="240"/>
        </w:trPr>
        <w:tc>
          <w:tcPr>
            <w:tcW w:w="828" w:type="dxa"/>
            <w:noWrap/>
            <w:hideMark/>
          </w:tcPr>
          <w:p w14:paraId="4B8AA08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51</w:t>
            </w:r>
          </w:p>
        </w:tc>
        <w:tc>
          <w:tcPr>
            <w:tcW w:w="4210" w:type="dxa"/>
            <w:noWrap/>
            <w:hideMark/>
          </w:tcPr>
          <w:p w14:paraId="203C3E7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Temozolomide</w:t>
            </w:r>
            <w:proofErr w:type="spellEnd"/>
          </w:p>
        </w:tc>
        <w:tc>
          <w:tcPr>
            <w:tcW w:w="1295" w:type="dxa"/>
            <w:noWrap/>
            <w:hideMark/>
          </w:tcPr>
          <w:p w14:paraId="42345D20"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DE579E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1783691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B82BC7C" w14:textId="77777777" w:rsidTr="00E83396">
        <w:trPr>
          <w:trHeight w:val="240"/>
        </w:trPr>
        <w:tc>
          <w:tcPr>
            <w:tcW w:w="828" w:type="dxa"/>
            <w:noWrap/>
            <w:hideMark/>
          </w:tcPr>
          <w:p w14:paraId="52A92AD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303</w:t>
            </w:r>
          </w:p>
        </w:tc>
        <w:tc>
          <w:tcPr>
            <w:tcW w:w="4210" w:type="dxa"/>
            <w:noWrap/>
            <w:hideMark/>
          </w:tcPr>
          <w:p w14:paraId="3EDC803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Thalidomide</w:t>
            </w:r>
          </w:p>
        </w:tc>
        <w:tc>
          <w:tcPr>
            <w:tcW w:w="1295" w:type="dxa"/>
            <w:noWrap/>
            <w:hideMark/>
          </w:tcPr>
          <w:p w14:paraId="2C2EEA1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1ED630D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100 mg</w:t>
            </w:r>
          </w:p>
        </w:tc>
        <w:tc>
          <w:tcPr>
            <w:tcW w:w="1228" w:type="dxa"/>
            <w:hideMark/>
          </w:tcPr>
          <w:p w14:paraId="1A1D925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54F7C39C" w14:textId="77777777" w:rsidTr="00E83396">
        <w:trPr>
          <w:trHeight w:val="240"/>
        </w:trPr>
        <w:tc>
          <w:tcPr>
            <w:tcW w:w="828" w:type="dxa"/>
            <w:noWrap/>
            <w:hideMark/>
          </w:tcPr>
          <w:p w14:paraId="6185CE7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52</w:t>
            </w:r>
          </w:p>
        </w:tc>
        <w:tc>
          <w:tcPr>
            <w:tcW w:w="4210" w:type="dxa"/>
            <w:noWrap/>
            <w:hideMark/>
          </w:tcPr>
          <w:p w14:paraId="654DA66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Ticarcillin</w:t>
            </w:r>
            <w:proofErr w:type="spellEnd"/>
            <w:r w:rsidRPr="0056336E">
              <w:rPr>
                <w:rFonts w:asciiTheme="majorHAnsi" w:hAnsiTheme="majorHAnsi" w:cstheme="majorHAnsi"/>
                <w:sz w:val="20"/>
                <w:szCs w:val="20"/>
              </w:rPr>
              <w:t>/Clavulanic acid</w:t>
            </w:r>
          </w:p>
        </w:tc>
        <w:tc>
          <w:tcPr>
            <w:tcW w:w="1295" w:type="dxa"/>
            <w:noWrap/>
            <w:hideMark/>
          </w:tcPr>
          <w:p w14:paraId="6EF4D59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1B1FEF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3,0 g/0,2 g</w:t>
            </w:r>
          </w:p>
        </w:tc>
        <w:tc>
          <w:tcPr>
            <w:tcW w:w="1228" w:type="dxa"/>
            <w:hideMark/>
          </w:tcPr>
          <w:p w14:paraId="648ECA6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4139DA6" w14:textId="77777777" w:rsidTr="00E83396">
        <w:trPr>
          <w:trHeight w:val="240"/>
        </w:trPr>
        <w:tc>
          <w:tcPr>
            <w:tcW w:w="828" w:type="dxa"/>
            <w:noWrap/>
            <w:hideMark/>
          </w:tcPr>
          <w:p w14:paraId="40180A9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53</w:t>
            </w:r>
          </w:p>
        </w:tc>
        <w:tc>
          <w:tcPr>
            <w:tcW w:w="4210" w:type="dxa"/>
            <w:noWrap/>
            <w:hideMark/>
          </w:tcPr>
          <w:p w14:paraId="755C2C2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Topotecan</w:t>
            </w:r>
            <w:proofErr w:type="spellEnd"/>
          </w:p>
        </w:tc>
        <w:tc>
          <w:tcPr>
            <w:tcW w:w="1295" w:type="dxa"/>
            <w:noWrap/>
            <w:hideMark/>
          </w:tcPr>
          <w:p w14:paraId="6C16F5C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7E018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 mg</w:t>
            </w:r>
          </w:p>
        </w:tc>
        <w:tc>
          <w:tcPr>
            <w:tcW w:w="1228" w:type="dxa"/>
            <w:hideMark/>
          </w:tcPr>
          <w:p w14:paraId="7B1BC9A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4AD152F" w14:textId="77777777" w:rsidTr="00E83396">
        <w:trPr>
          <w:trHeight w:val="240"/>
        </w:trPr>
        <w:tc>
          <w:tcPr>
            <w:tcW w:w="828" w:type="dxa"/>
            <w:noWrap/>
            <w:hideMark/>
          </w:tcPr>
          <w:p w14:paraId="2F93D9E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264</w:t>
            </w:r>
          </w:p>
        </w:tc>
        <w:tc>
          <w:tcPr>
            <w:tcW w:w="4210" w:type="dxa"/>
            <w:noWrap/>
            <w:hideMark/>
          </w:tcPr>
          <w:p w14:paraId="561C0CD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Topotecan</w:t>
            </w:r>
            <w:proofErr w:type="spellEnd"/>
          </w:p>
        </w:tc>
        <w:tc>
          <w:tcPr>
            <w:tcW w:w="1295" w:type="dxa"/>
            <w:noWrap/>
            <w:hideMark/>
          </w:tcPr>
          <w:p w14:paraId="0D26B48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0E99AD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 mg</w:t>
            </w:r>
          </w:p>
        </w:tc>
        <w:tc>
          <w:tcPr>
            <w:tcW w:w="1228" w:type="dxa"/>
            <w:hideMark/>
          </w:tcPr>
          <w:p w14:paraId="3CE6934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0F7E2AC" w14:textId="77777777" w:rsidTr="00E83396">
        <w:trPr>
          <w:trHeight w:val="240"/>
        </w:trPr>
        <w:tc>
          <w:tcPr>
            <w:tcW w:w="828" w:type="dxa"/>
            <w:noWrap/>
            <w:hideMark/>
          </w:tcPr>
          <w:p w14:paraId="2F1298B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265</w:t>
            </w:r>
          </w:p>
        </w:tc>
        <w:tc>
          <w:tcPr>
            <w:tcW w:w="4210" w:type="dxa"/>
            <w:noWrap/>
            <w:hideMark/>
          </w:tcPr>
          <w:p w14:paraId="7779B35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Toremifene</w:t>
            </w:r>
            <w:proofErr w:type="spellEnd"/>
          </w:p>
        </w:tc>
        <w:tc>
          <w:tcPr>
            <w:tcW w:w="1295" w:type="dxa"/>
            <w:noWrap/>
            <w:hideMark/>
          </w:tcPr>
          <w:p w14:paraId="12E305E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2A661FF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60 mg</w:t>
            </w:r>
          </w:p>
        </w:tc>
        <w:tc>
          <w:tcPr>
            <w:tcW w:w="1228" w:type="dxa"/>
            <w:hideMark/>
          </w:tcPr>
          <w:p w14:paraId="2AE6528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658B832" w14:textId="77777777" w:rsidTr="00E83396">
        <w:trPr>
          <w:trHeight w:val="240"/>
        </w:trPr>
        <w:tc>
          <w:tcPr>
            <w:tcW w:w="828" w:type="dxa"/>
            <w:noWrap/>
            <w:hideMark/>
          </w:tcPr>
          <w:p w14:paraId="20BFC91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266</w:t>
            </w:r>
          </w:p>
        </w:tc>
        <w:tc>
          <w:tcPr>
            <w:tcW w:w="4210" w:type="dxa"/>
            <w:noWrap/>
            <w:hideMark/>
          </w:tcPr>
          <w:p w14:paraId="78921A58"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Trastuzumab</w:t>
            </w:r>
            <w:proofErr w:type="spellEnd"/>
          </w:p>
        </w:tc>
        <w:tc>
          <w:tcPr>
            <w:tcW w:w="1295" w:type="dxa"/>
            <w:noWrap/>
            <w:hideMark/>
          </w:tcPr>
          <w:p w14:paraId="18099B81"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39F6F5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150 mg</w:t>
            </w:r>
          </w:p>
        </w:tc>
        <w:tc>
          <w:tcPr>
            <w:tcW w:w="1228" w:type="dxa"/>
            <w:hideMark/>
          </w:tcPr>
          <w:p w14:paraId="567E4CE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DE00D19" w14:textId="77777777" w:rsidTr="00E83396">
        <w:trPr>
          <w:trHeight w:val="240"/>
        </w:trPr>
        <w:tc>
          <w:tcPr>
            <w:tcW w:w="828" w:type="dxa"/>
            <w:noWrap/>
            <w:hideMark/>
          </w:tcPr>
          <w:p w14:paraId="549F292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76</w:t>
            </w:r>
          </w:p>
        </w:tc>
        <w:tc>
          <w:tcPr>
            <w:tcW w:w="4210" w:type="dxa"/>
            <w:noWrap/>
            <w:hideMark/>
          </w:tcPr>
          <w:p w14:paraId="78FBD3C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Treosulfan</w:t>
            </w:r>
            <w:proofErr w:type="spellEnd"/>
          </w:p>
        </w:tc>
        <w:tc>
          <w:tcPr>
            <w:tcW w:w="1295" w:type="dxa"/>
            <w:noWrap/>
            <w:hideMark/>
          </w:tcPr>
          <w:p w14:paraId="6FF9569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B7C715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g</w:t>
            </w:r>
          </w:p>
        </w:tc>
        <w:tc>
          <w:tcPr>
            <w:tcW w:w="1228" w:type="dxa"/>
            <w:hideMark/>
          </w:tcPr>
          <w:p w14:paraId="001417C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7C651E30" w14:textId="77777777" w:rsidTr="00E83396">
        <w:trPr>
          <w:trHeight w:val="240"/>
        </w:trPr>
        <w:tc>
          <w:tcPr>
            <w:tcW w:w="828" w:type="dxa"/>
            <w:noWrap/>
            <w:hideMark/>
          </w:tcPr>
          <w:p w14:paraId="376344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77</w:t>
            </w:r>
          </w:p>
        </w:tc>
        <w:tc>
          <w:tcPr>
            <w:tcW w:w="4210" w:type="dxa"/>
            <w:noWrap/>
            <w:hideMark/>
          </w:tcPr>
          <w:p w14:paraId="764B010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Treosulfan</w:t>
            </w:r>
            <w:proofErr w:type="spellEnd"/>
          </w:p>
        </w:tc>
        <w:tc>
          <w:tcPr>
            <w:tcW w:w="1295" w:type="dxa"/>
            <w:noWrap/>
            <w:hideMark/>
          </w:tcPr>
          <w:p w14:paraId="3674A31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33A1B94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 g</w:t>
            </w:r>
          </w:p>
        </w:tc>
        <w:tc>
          <w:tcPr>
            <w:tcW w:w="1228" w:type="dxa"/>
            <w:hideMark/>
          </w:tcPr>
          <w:p w14:paraId="5E4E497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1AF43FA4" w14:textId="77777777" w:rsidTr="00E83396">
        <w:trPr>
          <w:trHeight w:val="240"/>
        </w:trPr>
        <w:tc>
          <w:tcPr>
            <w:tcW w:w="828" w:type="dxa"/>
            <w:noWrap/>
            <w:hideMark/>
          </w:tcPr>
          <w:p w14:paraId="4E440DF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54</w:t>
            </w:r>
          </w:p>
        </w:tc>
        <w:tc>
          <w:tcPr>
            <w:tcW w:w="4210" w:type="dxa"/>
            <w:noWrap/>
            <w:hideMark/>
          </w:tcPr>
          <w:p w14:paraId="23D8F11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Tretinoin</w:t>
            </w:r>
            <w:proofErr w:type="spellEnd"/>
          </w:p>
        </w:tc>
        <w:tc>
          <w:tcPr>
            <w:tcW w:w="1295" w:type="dxa"/>
            <w:noWrap/>
            <w:hideMark/>
          </w:tcPr>
          <w:p w14:paraId="54A5947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6F3E3B6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417AB16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9D41A6F" w14:textId="77777777" w:rsidTr="00E83396">
        <w:trPr>
          <w:trHeight w:val="240"/>
        </w:trPr>
        <w:tc>
          <w:tcPr>
            <w:tcW w:w="828" w:type="dxa"/>
            <w:noWrap/>
            <w:hideMark/>
          </w:tcPr>
          <w:p w14:paraId="273A492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lastRenderedPageBreak/>
              <w:t>304</w:t>
            </w:r>
          </w:p>
        </w:tc>
        <w:tc>
          <w:tcPr>
            <w:tcW w:w="4210" w:type="dxa"/>
            <w:noWrap/>
            <w:hideMark/>
          </w:tcPr>
          <w:p w14:paraId="0215171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Tretinoin</w:t>
            </w:r>
            <w:proofErr w:type="spellEnd"/>
          </w:p>
        </w:tc>
        <w:tc>
          <w:tcPr>
            <w:tcW w:w="1295" w:type="dxa"/>
            <w:noWrap/>
            <w:hideMark/>
          </w:tcPr>
          <w:p w14:paraId="7E23907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356B020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65397F4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8614D32" w14:textId="77777777" w:rsidTr="00E83396">
        <w:trPr>
          <w:trHeight w:val="240"/>
        </w:trPr>
        <w:tc>
          <w:tcPr>
            <w:tcW w:w="828" w:type="dxa"/>
            <w:noWrap/>
            <w:hideMark/>
          </w:tcPr>
          <w:p w14:paraId="0907002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267</w:t>
            </w:r>
          </w:p>
        </w:tc>
        <w:tc>
          <w:tcPr>
            <w:tcW w:w="4210" w:type="dxa"/>
            <w:noWrap/>
            <w:hideMark/>
          </w:tcPr>
          <w:p w14:paraId="6C9D73E4"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Triptorelin</w:t>
            </w:r>
            <w:proofErr w:type="spellEnd"/>
          </w:p>
        </w:tc>
        <w:tc>
          <w:tcPr>
            <w:tcW w:w="1295" w:type="dxa"/>
            <w:noWrap/>
            <w:hideMark/>
          </w:tcPr>
          <w:p w14:paraId="6F73D39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989E32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11,25 mg</w:t>
            </w:r>
          </w:p>
        </w:tc>
        <w:tc>
          <w:tcPr>
            <w:tcW w:w="1228" w:type="dxa"/>
            <w:hideMark/>
          </w:tcPr>
          <w:p w14:paraId="49DC6D7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18E7D60D" w14:textId="77777777" w:rsidTr="00E83396">
        <w:trPr>
          <w:trHeight w:val="240"/>
        </w:trPr>
        <w:tc>
          <w:tcPr>
            <w:tcW w:w="828" w:type="dxa"/>
            <w:noWrap/>
            <w:hideMark/>
          </w:tcPr>
          <w:p w14:paraId="37DB498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80</w:t>
            </w:r>
          </w:p>
        </w:tc>
        <w:tc>
          <w:tcPr>
            <w:tcW w:w="4210" w:type="dxa"/>
            <w:noWrap/>
            <w:hideMark/>
          </w:tcPr>
          <w:p w14:paraId="729FF1F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Tіoguanіne</w:t>
            </w:r>
            <w:proofErr w:type="spellEnd"/>
          </w:p>
        </w:tc>
        <w:tc>
          <w:tcPr>
            <w:tcW w:w="1295" w:type="dxa"/>
            <w:noWrap/>
            <w:hideMark/>
          </w:tcPr>
          <w:p w14:paraId="7D12869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4AC2446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 mg</w:t>
            </w:r>
          </w:p>
        </w:tc>
        <w:tc>
          <w:tcPr>
            <w:tcW w:w="1228" w:type="dxa"/>
            <w:hideMark/>
          </w:tcPr>
          <w:p w14:paraId="19C7969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7F8C461" w14:textId="77777777" w:rsidTr="00E83396">
        <w:trPr>
          <w:trHeight w:val="240"/>
        </w:trPr>
        <w:tc>
          <w:tcPr>
            <w:tcW w:w="828" w:type="dxa"/>
            <w:noWrap/>
            <w:hideMark/>
          </w:tcPr>
          <w:p w14:paraId="110B6BF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66</w:t>
            </w:r>
          </w:p>
        </w:tc>
        <w:tc>
          <w:tcPr>
            <w:tcW w:w="4210" w:type="dxa"/>
            <w:noWrap/>
            <w:hideMark/>
          </w:tcPr>
          <w:p w14:paraId="7E3ABCB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Urokinase</w:t>
            </w:r>
            <w:proofErr w:type="spellEnd"/>
          </w:p>
        </w:tc>
        <w:tc>
          <w:tcPr>
            <w:tcW w:w="1295" w:type="dxa"/>
            <w:noWrap/>
            <w:hideMark/>
          </w:tcPr>
          <w:p w14:paraId="2E67E48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2B79DC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10 000 IU</w:t>
            </w:r>
          </w:p>
        </w:tc>
        <w:tc>
          <w:tcPr>
            <w:tcW w:w="1228" w:type="dxa"/>
            <w:hideMark/>
          </w:tcPr>
          <w:p w14:paraId="392BFF9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825B662" w14:textId="77777777" w:rsidTr="00E83396">
        <w:trPr>
          <w:trHeight w:val="240"/>
        </w:trPr>
        <w:tc>
          <w:tcPr>
            <w:tcW w:w="828" w:type="dxa"/>
            <w:noWrap/>
            <w:hideMark/>
          </w:tcPr>
          <w:p w14:paraId="4D92A17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73</w:t>
            </w:r>
          </w:p>
        </w:tc>
        <w:tc>
          <w:tcPr>
            <w:tcW w:w="4210" w:type="dxa"/>
            <w:noWrap/>
            <w:hideMark/>
          </w:tcPr>
          <w:p w14:paraId="0D4A39F7"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Ursodeoxycholic</w:t>
            </w:r>
            <w:proofErr w:type="spellEnd"/>
            <w:r w:rsidRPr="0056336E">
              <w:rPr>
                <w:rFonts w:asciiTheme="majorHAnsi" w:hAnsiTheme="majorHAnsi" w:cstheme="majorHAnsi"/>
                <w:sz w:val="20"/>
                <w:szCs w:val="20"/>
              </w:rPr>
              <w:t xml:space="preserve"> acid</w:t>
            </w:r>
          </w:p>
        </w:tc>
        <w:tc>
          <w:tcPr>
            <w:tcW w:w="1295" w:type="dxa"/>
            <w:noWrap/>
            <w:hideMark/>
          </w:tcPr>
          <w:p w14:paraId="739E6E6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1FFD5B2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250 mg</w:t>
            </w:r>
          </w:p>
        </w:tc>
        <w:tc>
          <w:tcPr>
            <w:tcW w:w="1228" w:type="dxa"/>
            <w:hideMark/>
          </w:tcPr>
          <w:p w14:paraId="559FA26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16FBE329" w14:textId="77777777" w:rsidTr="00E83396">
        <w:trPr>
          <w:trHeight w:val="240"/>
        </w:trPr>
        <w:tc>
          <w:tcPr>
            <w:tcW w:w="828" w:type="dxa"/>
            <w:noWrap/>
            <w:hideMark/>
          </w:tcPr>
          <w:p w14:paraId="09D2C89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281</w:t>
            </w:r>
          </w:p>
        </w:tc>
        <w:tc>
          <w:tcPr>
            <w:tcW w:w="4210" w:type="dxa"/>
            <w:noWrap/>
            <w:hideMark/>
          </w:tcPr>
          <w:p w14:paraId="7664F28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Vancomycin</w:t>
            </w:r>
          </w:p>
        </w:tc>
        <w:tc>
          <w:tcPr>
            <w:tcW w:w="1295" w:type="dxa"/>
            <w:noWrap/>
            <w:hideMark/>
          </w:tcPr>
          <w:p w14:paraId="19BA454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1A004282"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500 mg</w:t>
            </w:r>
          </w:p>
        </w:tc>
        <w:tc>
          <w:tcPr>
            <w:tcW w:w="1228" w:type="dxa"/>
            <w:hideMark/>
          </w:tcPr>
          <w:p w14:paraId="170431E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445F25B7" w14:textId="77777777" w:rsidTr="00E83396">
        <w:trPr>
          <w:trHeight w:val="240"/>
        </w:trPr>
        <w:tc>
          <w:tcPr>
            <w:tcW w:w="828" w:type="dxa"/>
            <w:noWrap/>
            <w:hideMark/>
          </w:tcPr>
          <w:p w14:paraId="584646C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w:t>
            </w:r>
          </w:p>
        </w:tc>
        <w:tc>
          <w:tcPr>
            <w:tcW w:w="4210" w:type="dxa"/>
            <w:noWrap/>
            <w:hideMark/>
          </w:tcPr>
          <w:p w14:paraId="1B15300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Vincristine</w:t>
            </w:r>
          </w:p>
        </w:tc>
        <w:tc>
          <w:tcPr>
            <w:tcW w:w="1295" w:type="dxa"/>
            <w:noWrap/>
            <w:hideMark/>
          </w:tcPr>
          <w:p w14:paraId="16E1700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193F92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mg</w:t>
            </w:r>
          </w:p>
        </w:tc>
        <w:tc>
          <w:tcPr>
            <w:tcW w:w="1228" w:type="dxa"/>
            <w:hideMark/>
          </w:tcPr>
          <w:p w14:paraId="04C994D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671B0177" w14:textId="77777777" w:rsidTr="00E83396">
        <w:trPr>
          <w:trHeight w:val="240"/>
        </w:trPr>
        <w:tc>
          <w:tcPr>
            <w:tcW w:w="828" w:type="dxa"/>
            <w:noWrap/>
            <w:hideMark/>
          </w:tcPr>
          <w:p w14:paraId="1136A6C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237</w:t>
            </w:r>
          </w:p>
        </w:tc>
        <w:tc>
          <w:tcPr>
            <w:tcW w:w="4210" w:type="dxa"/>
            <w:noWrap/>
            <w:hideMark/>
          </w:tcPr>
          <w:p w14:paraId="78A8530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Vincristine</w:t>
            </w:r>
          </w:p>
        </w:tc>
        <w:tc>
          <w:tcPr>
            <w:tcW w:w="1295" w:type="dxa"/>
            <w:noWrap/>
            <w:hideMark/>
          </w:tcPr>
          <w:p w14:paraId="6C869C6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032BA36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mg</w:t>
            </w:r>
          </w:p>
        </w:tc>
        <w:tc>
          <w:tcPr>
            <w:tcW w:w="1228" w:type="dxa"/>
            <w:hideMark/>
          </w:tcPr>
          <w:p w14:paraId="3C280A2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5F8BE4A" w14:textId="77777777" w:rsidTr="00E83396">
        <w:trPr>
          <w:trHeight w:val="240"/>
        </w:trPr>
        <w:tc>
          <w:tcPr>
            <w:tcW w:w="828" w:type="dxa"/>
            <w:noWrap/>
            <w:hideMark/>
          </w:tcPr>
          <w:p w14:paraId="12142E0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282</w:t>
            </w:r>
          </w:p>
        </w:tc>
        <w:tc>
          <w:tcPr>
            <w:tcW w:w="4210" w:type="dxa"/>
            <w:noWrap/>
            <w:hideMark/>
          </w:tcPr>
          <w:p w14:paraId="2B3605A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Vincristine</w:t>
            </w:r>
          </w:p>
        </w:tc>
        <w:tc>
          <w:tcPr>
            <w:tcW w:w="1295" w:type="dxa"/>
            <w:noWrap/>
            <w:hideMark/>
          </w:tcPr>
          <w:p w14:paraId="5282B17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ADF73C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 mg</w:t>
            </w:r>
          </w:p>
        </w:tc>
        <w:tc>
          <w:tcPr>
            <w:tcW w:w="1228" w:type="dxa"/>
            <w:hideMark/>
          </w:tcPr>
          <w:p w14:paraId="696A818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D1AECD3" w14:textId="77777777" w:rsidTr="00E83396">
        <w:trPr>
          <w:trHeight w:val="240"/>
        </w:trPr>
        <w:tc>
          <w:tcPr>
            <w:tcW w:w="828" w:type="dxa"/>
            <w:noWrap/>
            <w:hideMark/>
          </w:tcPr>
          <w:p w14:paraId="22A8DBF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238</w:t>
            </w:r>
          </w:p>
        </w:tc>
        <w:tc>
          <w:tcPr>
            <w:tcW w:w="4210" w:type="dxa"/>
            <w:noWrap/>
            <w:hideMark/>
          </w:tcPr>
          <w:p w14:paraId="430BB70C"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Vinorelbine</w:t>
            </w:r>
            <w:proofErr w:type="spellEnd"/>
          </w:p>
        </w:tc>
        <w:tc>
          <w:tcPr>
            <w:tcW w:w="1295" w:type="dxa"/>
            <w:noWrap/>
            <w:hideMark/>
          </w:tcPr>
          <w:p w14:paraId="337A2E2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7149BCD3"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50 mg</w:t>
            </w:r>
          </w:p>
        </w:tc>
        <w:tc>
          <w:tcPr>
            <w:tcW w:w="1228" w:type="dxa"/>
            <w:hideMark/>
          </w:tcPr>
          <w:p w14:paraId="34DDD401"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380C9D6B" w14:textId="77777777" w:rsidTr="00E83396">
        <w:trPr>
          <w:trHeight w:val="240"/>
        </w:trPr>
        <w:tc>
          <w:tcPr>
            <w:tcW w:w="828" w:type="dxa"/>
            <w:noWrap/>
            <w:hideMark/>
          </w:tcPr>
          <w:p w14:paraId="4CFC38E9"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74</w:t>
            </w:r>
          </w:p>
        </w:tc>
        <w:tc>
          <w:tcPr>
            <w:tcW w:w="4210" w:type="dxa"/>
            <w:noWrap/>
            <w:hideMark/>
          </w:tcPr>
          <w:p w14:paraId="03202FD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Vinorelbine</w:t>
            </w:r>
            <w:proofErr w:type="spellEnd"/>
            <w:r w:rsidRPr="0056336E">
              <w:rPr>
                <w:rFonts w:asciiTheme="majorHAnsi" w:hAnsiTheme="majorHAnsi" w:cstheme="majorHAnsi"/>
                <w:sz w:val="20"/>
                <w:szCs w:val="20"/>
              </w:rPr>
              <w:t xml:space="preserve"> </w:t>
            </w:r>
          </w:p>
        </w:tc>
        <w:tc>
          <w:tcPr>
            <w:tcW w:w="1295" w:type="dxa"/>
            <w:noWrap/>
            <w:hideMark/>
          </w:tcPr>
          <w:p w14:paraId="04D7315B"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4E8D2E0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10 mg</w:t>
            </w:r>
          </w:p>
        </w:tc>
        <w:tc>
          <w:tcPr>
            <w:tcW w:w="1228" w:type="dxa"/>
            <w:hideMark/>
          </w:tcPr>
          <w:p w14:paraId="192B955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4B7B0313" w14:textId="77777777" w:rsidTr="00E83396">
        <w:trPr>
          <w:trHeight w:val="240"/>
        </w:trPr>
        <w:tc>
          <w:tcPr>
            <w:tcW w:w="828" w:type="dxa"/>
            <w:noWrap/>
            <w:hideMark/>
          </w:tcPr>
          <w:p w14:paraId="56FFECE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8</w:t>
            </w:r>
          </w:p>
        </w:tc>
        <w:tc>
          <w:tcPr>
            <w:tcW w:w="4210" w:type="dxa"/>
            <w:noWrap/>
            <w:hideMark/>
          </w:tcPr>
          <w:p w14:paraId="333074B9"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Voriconazole</w:t>
            </w:r>
            <w:proofErr w:type="spellEnd"/>
          </w:p>
        </w:tc>
        <w:tc>
          <w:tcPr>
            <w:tcW w:w="1295" w:type="dxa"/>
            <w:noWrap/>
            <w:hideMark/>
          </w:tcPr>
          <w:p w14:paraId="64FA9B0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7D1A096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6AE76E2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0C1B1ECC" w14:textId="77777777" w:rsidTr="00E83396">
        <w:trPr>
          <w:trHeight w:val="240"/>
        </w:trPr>
        <w:tc>
          <w:tcPr>
            <w:tcW w:w="828" w:type="dxa"/>
            <w:noWrap/>
            <w:hideMark/>
          </w:tcPr>
          <w:p w14:paraId="4931CF70"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9</w:t>
            </w:r>
          </w:p>
        </w:tc>
        <w:tc>
          <w:tcPr>
            <w:tcW w:w="4210" w:type="dxa"/>
            <w:noWrap/>
            <w:hideMark/>
          </w:tcPr>
          <w:p w14:paraId="16EFC5D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Voriconazole</w:t>
            </w:r>
            <w:proofErr w:type="spellEnd"/>
          </w:p>
        </w:tc>
        <w:tc>
          <w:tcPr>
            <w:tcW w:w="1295" w:type="dxa"/>
            <w:noWrap/>
            <w:hideMark/>
          </w:tcPr>
          <w:p w14:paraId="0786A8BF"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54046BB8"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48A564DC"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r w:rsidR="00367065" w:rsidRPr="0056336E" w14:paraId="34ED59ED" w14:textId="77777777" w:rsidTr="00E83396">
        <w:trPr>
          <w:trHeight w:val="240"/>
        </w:trPr>
        <w:tc>
          <w:tcPr>
            <w:tcW w:w="828" w:type="dxa"/>
            <w:noWrap/>
            <w:hideMark/>
          </w:tcPr>
          <w:p w14:paraId="0779278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283</w:t>
            </w:r>
          </w:p>
        </w:tc>
        <w:tc>
          <w:tcPr>
            <w:tcW w:w="4210" w:type="dxa"/>
            <w:noWrap/>
            <w:hideMark/>
          </w:tcPr>
          <w:p w14:paraId="4DEEB226"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Voriconazole</w:t>
            </w:r>
            <w:proofErr w:type="spellEnd"/>
          </w:p>
        </w:tc>
        <w:tc>
          <w:tcPr>
            <w:tcW w:w="1295" w:type="dxa"/>
            <w:noWrap/>
            <w:hideMark/>
          </w:tcPr>
          <w:p w14:paraId="59352D8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tablet, capsule, pill</w:t>
            </w:r>
          </w:p>
        </w:tc>
        <w:tc>
          <w:tcPr>
            <w:tcW w:w="1367" w:type="dxa"/>
            <w:hideMark/>
          </w:tcPr>
          <w:p w14:paraId="68215A94"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200 mg</w:t>
            </w:r>
          </w:p>
        </w:tc>
        <w:tc>
          <w:tcPr>
            <w:tcW w:w="1228" w:type="dxa"/>
            <w:hideMark/>
          </w:tcPr>
          <w:p w14:paraId="629CD03B"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7B103AE5" w14:textId="77777777" w:rsidTr="00E83396">
        <w:trPr>
          <w:trHeight w:val="240"/>
        </w:trPr>
        <w:tc>
          <w:tcPr>
            <w:tcW w:w="828" w:type="dxa"/>
            <w:noWrap/>
            <w:hideMark/>
          </w:tcPr>
          <w:p w14:paraId="109FA18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256</w:t>
            </w:r>
          </w:p>
        </w:tc>
        <w:tc>
          <w:tcPr>
            <w:tcW w:w="4210" w:type="dxa"/>
            <w:noWrap/>
            <w:hideMark/>
          </w:tcPr>
          <w:p w14:paraId="570590DD"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Zoledronic</w:t>
            </w:r>
            <w:proofErr w:type="spellEnd"/>
            <w:r w:rsidRPr="0056336E">
              <w:rPr>
                <w:rFonts w:asciiTheme="majorHAnsi" w:hAnsiTheme="majorHAnsi" w:cstheme="majorHAnsi"/>
                <w:sz w:val="20"/>
                <w:szCs w:val="20"/>
              </w:rPr>
              <w:t xml:space="preserve"> acid</w:t>
            </w:r>
          </w:p>
        </w:tc>
        <w:tc>
          <w:tcPr>
            <w:tcW w:w="1295" w:type="dxa"/>
            <w:noWrap/>
            <w:hideMark/>
          </w:tcPr>
          <w:p w14:paraId="0B9344AE"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BBE8B3F"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 mg</w:t>
            </w:r>
          </w:p>
        </w:tc>
        <w:tc>
          <w:tcPr>
            <w:tcW w:w="1228" w:type="dxa"/>
            <w:hideMark/>
          </w:tcPr>
          <w:p w14:paraId="47F0C707"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2E5DA5CD" w14:textId="77777777" w:rsidTr="00E83396">
        <w:trPr>
          <w:trHeight w:val="240"/>
        </w:trPr>
        <w:tc>
          <w:tcPr>
            <w:tcW w:w="828" w:type="dxa"/>
            <w:noWrap/>
            <w:hideMark/>
          </w:tcPr>
          <w:p w14:paraId="38B05DDA"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292</w:t>
            </w:r>
          </w:p>
        </w:tc>
        <w:tc>
          <w:tcPr>
            <w:tcW w:w="4210" w:type="dxa"/>
            <w:noWrap/>
            <w:hideMark/>
          </w:tcPr>
          <w:p w14:paraId="610D3502"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Zoledronic</w:t>
            </w:r>
            <w:proofErr w:type="spellEnd"/>
            <w:r w:rsidRPr="0056336E">
              <w:rPr>
                <w:rFonts w:asciiTheme="majorHAnsi" w:hAnsiTheme="majorHAnsi" w:cstheme="majorHAnsi"/>
                <w:sz w:val="20"/>
                <w:szCs w:val="20"/>
              </w:rPr>
              <w:t xml:space="preserve"> acid</w:t>
            </w:r>
          </w:p>
        </w:tc>
        <w:tc>
          <w:tcPr>
            <w:tcW w:w="1295" w:type="dxa"/>
            <w:noWrap/>
            <w:hideMark/>
          </w:tcPr>
          <w:p w14:paraId="52B76C2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61BC4F75"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 mg</w:t>
            </w:r>
          </w:p>
        </w:tc>
        <w:tc>
          <w:tcPr>
            <w:tcW w:w="1228" w:type="dxa"/>
            <w:hideMark/>
          </w:tcPr>
          <w:p w14:paraId="1041260E"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Adult</w:t>
            </w:r>
          </w:p>
        </w:tc>
      </w:tr>
      <w:tr w:rsidR="00367065" w:rsidRPr="0056336E" w14:paraId="6B879758" w14:textId="77777777" w:rsidTr="00E83396">
        <w:trPr>
          <w:trHeight w:val="240"/>
        </w:trPr>
        <w:tc>
          <w:tcPr>
            <w:tcW w:w="828" w:type="dxa"/>
            <w:noWrap/>
            <w:hideMark/>
          </w:tcPr>
          <w:p w14:paraId="59AE8496"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75</w:t>
            </w:r>
          </w:p>
        </w:tc>
        <w:tc>
          <w:tcPr>
            <w:tcW w:w="4210" w:type="dxa"/>
            <w:noWrap/>
            <w:hideMark/>
          </w:tcPr>
          <w:p w14:paraId="1721438A"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Іrinotecan</w:t>
            </w:r>
            <w:proofErr w:type="spellEnd"/>
          </w:p>
        </w:tc>
        <w:tc>
          <w:tcPr>
            <w:tcW w:w="1295" w:type="dxa"/>
            <w:noWrap/>
            <w:hideMark/>
          </w:tcPr>
          <w:p w14:paraId="7228BED3" w14:textId="77777777" w:rsidR="00367065" w:rsidRPr="0056336E" w:rsidRDefault="00367065" w:rsidP="0066677E">
            <w:pPr>
              <w:ind w:right="-432"/>
              <w:rPr>
                <w:rFonts w:asciiTheme="majorHAnsi" w:hAnsiTheme="majorHAnsi" w:cstheme="majorHAnsi"/>
                <w:sz w:val="20"/>
                <w:szCs w:val="20"/>
              </w:rPr>
            </w:pPr>
            <w:proofErr w:type="spellStart"/>
            <w:r w:rsidRPr="0056336E">
              <w:rPr>
                <w:rFonts w:asciiTheme="majorHAnsi" w:hAnsiTheme="majorHAnsi" w:cstheme="majorHAnsi"/>
                <w:sz w:val="20"/>
                <w:szCs w:val="20"/>
              </w:rPr>
              <w:t>ampul</w:t>
            </w:r>
            <w:proofErr w:type="spellEnd"/>
            <w:r w:rsidRPr="0056336E">
              <w:rPr>
                <w:rFonts w:asciiTheme="majorHAnsi" w:hAnsiTheme="majorHAnsi" w:cstheme="majorHAnsi"/>
                <w:sz w:val="20"/>
                <w:szCs w:val="20"/>
              </w:rPr>
              <w:t>, vial, syringe</w:t>
            </w:r>
          </w:p>
        </w:tc>
        <w:tc>
          <w:tcPr>
            <w:tcW w:w="1367" w:type="dxa"/>
            <w:hideMark/>
          </w:tcPr>
          <w:p w14:paraId="202D9F9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40 mg</w:t>
            </w:r>
          </w:p>
        </w:tc>
        <w:tc>
          <w:tcPr>
            <w:tcW w:w="1228" w:type="dxa"/>
            <w:hideMark/>
          </w:tcPr>
          <w:p w14:paraId="1151005D" w14:textId="77777777" w:rsidR="00367065" w:rsidRPr="0056336E" w:rsidRDefault="00367065" w:rsidP="0066677E">
            <w:pPr>
              <w:ind w:right="-432"/>
              <w:rPr>
                <w:rFonts w:asciiTheme="majorHAnsi" w:hAnsiTheme="majorHAnsi" w:cstheme="majorHAnsi"/>
                <w:sz w:val="20"/>
                <w:szCs w:val="20"/>
              </w:rPr>
            </w:pPr>
            <w:r w:rsidRPr="0056336E">
              <w:rPr>
                <w:rFonts w:asciiTheme="majorHAnsi" w:hAnsiTheme="majorHAnsi" w:cstheme="majorHAnsi"/>
                <w:sz w:val="20"/>
                <w:szCs w:val="20"/>
              </w:rPr>
              <w:t>Child</w:t>
            </w:r>
          </w:p>
        </w:tc>
      </w:tr>
    </w:tbl>
    <w:p w14:paraId="4BC60793" w14:textId="77777777" w:rsidR="00367065" w:rsidRPr="0056336E" w:rsidRDefault="00367065" w:rsidP="0066677E">
      <w:pPr>
        <w:ind w:right="-432"/>
        <w:rPr>
          <w:rFonts w:ascii="Calibri" w:hAnsi="Calibri" w:cs="Calibri"/>
        </w:rPr>
      </w:pPr>
    </w:p>
    <w:p w14:paraId="09A0CA90" w14:textId="77777777" w:rsidR="00367065" w:rsidRPr="0056336E" w:rsidRDefault="00367065" w:rsidP="0066677E">
      <w:pPr>
        <w:ind w:right="-432"/>
        <w:rPr>
          <w:rFonts w:ascii="Calibri" w:hAnsi="Calibri" w:cs="Calibri"/>
          <w:b/>
        </w:rPr>
      </w:pPr>
      <w:r w:rsidRPr="0056336E">
        <w:rPr>
          <w:rFonts w:ascii="Calibri" w:hAnsi="Calibri" w:cs="Calibri"/>
          <w:b/>
        </w:rPr>
        <w:br w:type="page"/>
      </w:r>
    </w:p>
    <w:p w14:paraId="071D6EF1" w14:textId="5FF308AD" w:rsidR="00367065" w:rsidRPr="0056336E" w:rsidRDefault="00367065" w:rsidP="0066677E">
      <w:pPr>
        <w:ind w:right="-432"/>
        <w:rPr>
          <w:rFonts w:ascii="Calibri" w:hAnsi="Calibri" w:cs="Calibri"/>
          <w:b/>
          <w:sz w:val="20"/>
        </w:rPr>
      </w:pPr>
      <w:r w:rsidRPr="0056336E">
        <w:rPr>
          <w:rFonts w:ascii="Calibri" w:hAnsi="Calibri" w:cs="Calibri"/>
          <w:b/>
          <w:sz w:val="20"/>
        </w:rPr>
        <w:lastRenderedPageBreak/>
        <w:t>Appendix B</w:t>
      </w:r>
    </w:p>
    <w:p w14:paraId="305FE884" w14:textId="77777777" w:rsidR="00367065" w:rsidRPr="0056336E" w:rsidRDefault="00367065" w:rsidP="0066677E">
      <w:pPr>
        <w:ind w:right="-432"/>
        <w:rPr>
          <w:rFonts w:ascii="Calibri" w:hAnsi="Calibri" w:cs="Calibri"/>
          <w:sz w:val="20"/>
        </w:rPr>
      </w:pPr>
    </w:p>
    <w:p w14:paraId="0F35D38B" w14:textId="5F71EB62" w:rsidR="00367065" w:rsidRPr="0056336E" w:rsidRDefault="00367065" w:rsidP="0066677E">
      <w:pPr>
        <w:ind w:right="-432"/>
        <w:rPr>
          <w:rFonts w:ascii="Calibri" w:hAnsi="Calibri" w:cs="Calibri"/>
          <w:sz w:val="20"/>
        </w:rPr>
      </w:pPr>
      <w:r w:rsidRPr="0056336E">
        <w:rPr>
          <w:rFonts w:ascii="Calibri" w:hAnsi="Calibri" w:cs="Calibri"/>
          <w:sz w:val="20"/>
        </w:rPr>
        <w:t>Currency Conversions Used (based on average 2015 exchange rates)</w:t>
      </w:r>
    </w:p>
    <w:p w14:paraId="1F01339F" w14:textId="77777777" w:rsidR="00367065" w:rsidRPr="0056336E" w:rsidRDefault="00367065" w:rsidP="0066677E">
      <w:pPr>
        <w:ind w:right="-432"/>
        <w:rPr>
          <w:rFonts w:ascii="Calibri" w:hAnsi="Calibri" w:cs="Calibri"/>
          <w:sz w:val="20"/>
        </w:rPr>
      </w:pPr>
      <w:r w:rsidRPr="0056336E">
        <w:rPr>
          <w:rFonts w:ascii="Calibri" w:hAnsi="Calibri" w:cs="Calibri"/>
          <w:sz w:val="20"/>
        </w:rPr>
        <w:t>1 EUR = 1.15 USD</w:t>
      </w:r>
    </w:p>
    <w:p w14:paraId="0C26101D" w14:textId="77777777" w:rsidR="00367065" w:rsidRPr="0056336E" w:rsidRDefault="00367065" w:rsidP="0066677E">
      <w:pPr>
        <w:ind w:right="-432"/>
        <w:rPr>
          <w:rFonts w:ascii="Calibri" w:hAnsi="Calibri" w:cs="Calibri"/>
          <w:sz w:val="20"/>
        </w:rPr>
      </w:pPr>
      <w:r w:rsidRPr="0056336E">
        <w:rPr>
          <w:rFonts w:ascii="Calibri" w:hAnsi="Calibri" w:cs="Calibri"/>
          <w:sz w:val="20"/>
        </w:rPr>
        <w:t>1USD = 0.0509 MDL</w:t>
      </w:r>
    </w:p>
    <w:p w14:paraId="2B44E89A" w14:textId="77777777" w:rsidR="00367065" w:rsidRPr="0056336E" w:rsidRDefault="00367065" w:rsidP="0066677E">
      <w:pPr>
        <w:ind w:right="-432"/>
        <w:rPr>
          <w:rFonts w:ascii="Calibri" w:hAnsi="Calibri" w:cs="Calibri"/>
          <w:sz w:val="20"/>
        </w:rPr>
      </w:pPr>
      <w:r w:rsidRPr="0056336E">
        <w:rPr>
          <w:rFonts w:ascii="Calibri" w:hAnsi="Calibri" w:cs="Calibri"/>
          <w:sz w:val="20"/>
        </w:rPr>
        <w:t>1 USD = 0.0140 RUN</w:t>
      </w:r>
    </w:p>
    <w:p w14:paraId="0D9C1B0A" w14:textId="77777777" w:rsidR="00367065" w:rsidRPr="0056336E" w:rsidRDefault="00367065" w:rsidP="0066677E">
      <w:pPr>
        <w:ind w:right="-432"/>
        <w:rPr>
          <w:rFonts w:ascii="Calibri" w:hAnsi="Calibri" w:cs="Calibri"/>
          <w:sz w:val="20"/>
        </w:rPr>
      </w:pPr>
      <w:r w:rsidRPr="0056336E">
        <w:rPr>
          <w:rFonts w:ascii="Calibri" w:hAnsi="Calibri" w:cs="Calibri"/>
          <w:sz w:val="20"/>
        </w:rPr>
        <w:t>1 USD = 67.5 INR</w:t>
      </w:r>
    </w:p>
    <w:p w14:paraId="38C5FFDD" w14:textId="77777777" w:rsidR="00367065" w:rsidRPr="0056336E" w:rsidRDefault="00367065" w:rsidP="0066677E">
      <w:pPr>
        <w:ind w:right="-432"/>
        <w:rPr>
          <w:rFonts w:ascii="Calibri" w:hAnsi="Calibri" w:cs="Calibri"/>
          <w:sz w:val="20"/>
        </w:rPr>
      </w:pPr>
      <w:r w:rsidRPr="0056336E">
        <w:rPr>
          <w:rFonts w:ascii="Calibri" w:hAnsi="Calibri" w:cs="Calibri"/>
          <w:sz w:val="20"/>
        </w:rPr>
        <w:t>1 USD = 23.955 UAH (Also for 2014, 1 USD = 12.0275 UAH)</w:t>
      </w:r>
    </w:p>
    <w:p w14:paraId="1EF581BA" w14:textId="77777777" w:rsidR="00367065" w:rsidRPr="0056336E" w:rsidRDefault="00367065" w:rsidP="0066677E">
      <w:pPr>
        <w:ind w:right="-432"/>
        <w:rPr>
          <w:rFonts w:ascii="Calibri" w:hAnsi="Calibri" w:cs="Calibri"/>
        </w:rPr>
      </w:pPr>
    </w:p>
    <w:p w14:paraId="4B7E7823" w14:textId="77777777" w:rsidR="00367065" w:rsidRPr="0056336E" w:rsidRDefault="00367065" w:rsidP="0066677E">
      <w:pPr>
        <w:ind w:right="-432"/>
        <w:rPr>
          <w:rFonts w:ascii="Calibri" w:hAnsi="Calibri" w:cs="Calibri"/>
        </w:rPr>
      </w:pPr>
    </w:p>
    <w:p w14:paraId="33523A21" w14:textId="77777777" w:rsidR="0009540F" w:rsidRPr="0056336E" w:rsidRDefault="0009540F" w:rsidP="0066677E">
      <w:pPr>
        <w:pStyle w:val="ListParagraph"/>
        <w:ind w:left="360" w:right="-432"/>
        <w:rPr>
          <w:rFonts w:ascii="Calibri" w:hAnsi="Calibri" w:cs="Calibri"/>
          <w:bCs/>
          <w:sz w:val="20"/>
          <w:szCs w:val="22"/>
        </w:rPr>
      </w:pPr>
    </w:p>
    <w:p w14:paraId="0C982266" w14:textId="77777777" w:rsidR="0009540F" w:rsidRPr="0056336E" w:rsidRDefault="0009540F" w:rsidP="0066677E">
      <w:pPr>
        <w:widowControl w:val="0"/>
        <w:autoSpaceDE w:val="0"/>
        <w:autoSpaceDN w:val="0"/>
        <w:adjustRightInd w:val="0"/>
        <w:ind w:right="-432"/>
        <w:rPr>
          <w:rFonts w:ascii="Calibri" w:hAnsi="Calibri" w:cs="Calibri"/>
          <w:bCs/>
          <w:sz w:val="20"/>
          <w:szCs w:val="22"/>
        </w:rPr>
      </w:pPr>
    </w:p>
    <w:p w14:paraId="17AE3BCB" w14:textId="048EF207" w:rsidR="008E1424" w:rsidRPr="0056336E" w:rsidRDefault="008E1424" w:rsidP="0066677E">
      <w:pPr>
        <w:widowControl w:val="0"/>
        <w:autoSpaceDE w:val="0"/>
        <w:autoSpaceDN w:val="0"/>
        <w:adjustRightInd w:val="0"/>
        <w:ind w:right="-432"/>
        <w:rPr>
          <w:rFonts w:ascii="Calibri" w:hAnsi="Calibri" w:cs="Calibri"/>
          <w:bCs/>
          <w:sz w:val="20"/>
          <w:szCs w:val="22"/>
        </w:rPr>
      </w:pPr>
    </w:p>
    <w:p w14:paraId="7AE7A958" w14:textId="36E7DB2B" w:rsidR="008E1424" w:rsidRPr="0056336E" w:rsidRDefault="008E1424" w:rsidP="0066677E">
      <w:pPr>
        <w:widowControl w:val="0"/>
        <w:autoSpaceDE w:val="0"/>
        <w:autoSpaceDN w:val="0"/>
        <w:adjustRightInd w:val="0"/>
        <w:ind w:right="-432"/>
        <w:rPr>
          <w:rFonts w:ascii="Calibri" w:hAnsi="Calibri" w:cs="Calibri"/>
          <w:bCs/>
          <w:sz w:val="20"/>
          <w:szCs w:val="22"/>
        </w:rPr>
      </w:pPr>
    </w:p>
    <w:p w14:paraId="480130EA" w14:textId="77777777" w:rsidR="00D530D3" w:rsidRPr="0056336E" w:rsidRDefault="00D530D3" w:rsidP="0066677E">
      <w:pPr>
        <w:widowControl w:val="0"/>
        <w:autoSpaceDE w:val="0"/>
        <w:autoSpaceDN w:val="0"/>
        <w:adjustRightInd w:val="0"/>
        <w:ind w:right="-432"/>
        <w:rPr>
          <w:rFonts w:ascii="Calibri" w:hAnsi="Calibri" w:cs="Calibri"/>
          <w:b/>
          <w:bCs/>
          <w:sz w:val="20"/>
          <w:szCs w:val="22"/>
        </w:rPr>
      </w:pPr>
    </w:p>
    <w:sectPr w:rsidR="00D530D3" w:rsidRPr="0056336E" w:rsidSect="004F00C4">
      <w:headerReference w:type="default" r:id="rId20"/>
      <w:footerReference w:type="default" r:id="rId21"/>
      <w:pgSz w:w="12240" w:h="15840"/>
      <w:pgMar w:top="1702" w:right="1800" w:bottom="709"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B7E4" w14:textId="77777777" w:rsidR="004F00C4" w:rsidRDefault="004F00C4" w:rsidP="00414AAD">
      <w:r>
        <w:separator/>
      </w:r>
    </w:p>
  </w:endnote>
  <w:endnote w:type="continuationSeparator" w:id="0">
    <w:p w14:paraId="6148A24C" w14:textId="77777777" w:rsidR="004F00C4" w:rsidRDefault="004F00C4" w:rsidP="0041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hitney">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87070"/>
      <w:docPartObj>
        <w:docPartGallery w:val="Page Numbers (Bottom of Page)"/>
        <w:docPartUnique/>
      </w:docPartObj>
    </w:sdtPr>
    <w:sdtEndPr>
      <w:rPr>
        <w:noProof/>
      </w:rPr>
    </w:sdtEndPr>
    <w:sdtContent>
      <w:p w14:paraId="7B0F05EA" w14:textId="652A7004" w:rsidR="004F00C4" w:rsidRDefault="004F00C4">
        <w:pPr>
          <w:pStyle w:val="Footer"/>
          <w:jc w:val="right"/>
        </w:pPr>
        <w:r>
          <w:fldChar w:fldCharType="begin"/>
        </w:r>
        <w:r>
          <w:instrText xml:space="preserve"> PAGE   \* MERGEFORMAT </w:instrText>
        </w:r>
        <w:r>
          <w:fldChar w:fldCharType="separate"/>
        </w:r>
        <w:r w:rsidR="00784CAC">
          <w:rPr>
            <w:noProof/>
          </w:rPr>
          <w:t>1</w:t>
        </w:r>
        <w:r>
          <w:rPr>
            <w:noProof/>
          </w:rPr>
          <w:fldChar w:fldCharType="end"/>
        </w:r>
      </w:p>
    </w:sdtContent>
  </w:sdt>
  <w:p w14:paraId="18A6D539" w14:textId="77777777" w:rsidR="004F00C4" w:rsidRDefault="004F0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92D5" w14:textId="77777777" w:rsidR="004F00C4" w:rsidRDefault="004F00C4" w:rsidP="00414AAD">
      <w:r>
        <w:separator/>
      </w:r>
    </w:p>
  </w:footnote>
  <w:footnote w:type="continuationSeparator" w:id="0">
    <w:p w14:paraId="4702B086" w14:textId="77777777" w:rsidR="004F00C4" w:rsidRDefault="004F00C4" w:rsidP="00414AAD">
      <w:r>
        <w:continuationSeparator/>
      </w:r>
    </w:p>
  </w:footnote>
  <w:footnote w:id="1">
    <w:p w14:paraId="115B7DE9" w14:textId="7522D7C3" w:rsidR="004F00C4" w:rsidRPr="0007342F" w:rsidRDefault="004F00C4" w:rsidP="006C7CBC">
      <w:pPr>
        <w:pStyle w:val="FootnoteText"/>
        <w:rPr>
          <w:rFonts w:ascii="Verdana" w:hAnsi="Verdana"/>
          <w:sz w:val="20"/>
          <w:szCs w:val="20"/>
        </w:rPr>
      </w:pPr>
      <w:r w:rsidRPr="0056336E">
        <w:rPr>
          <w:rFonts w:ascii="Calibri" w:eastAsia="Times New Roman" w:hAnsi="Calibri" w:cs="Calibri"/>
          <w:bCs/>
        </w:rPr>
        <w:footnoteRef/>
      </w:r>
      <w:r w:rsidRPr="0056336E">
        <w:rPr>
          <w:rFonts w:ascii="Calibri" w:eastAsia="Times New Roman" w:hAnsi="Calibri" w:cs="Calibri"/>
          <w:bCs/>
          <w:sz w:val="20"/>
          <w:szCs w:val="20"/>
        </w:rPr>
        <w:t xml:space="preserve"> Drug regulatory authorities of Austria, Belgium, Bulgaria, Cyprus, Czech Republic, Denmark, Estonia, Finland, France, Germany, Greece, Hungary, Ireland, Italy, Latvia, Lithuania, Luxembourg, Malta, Poland, Portugal, Romania, Slovak Republic, Slovenia, Spain, Sweden, The Netherlands, United Kingdom, United States and Japan</w:t>
      </w:r>
    </w:p>
  </w:footnote>
  <w:footnote w:id="2">
    <w:p w14:paraId="2E7114A8" w14:textId="186261D7" w:rsidR="004F00C4" w:rsidRDefault="004F00C4" w:rsidP="005051AF">
      <w:pPr>
        <w:pStyle w:val="FootnoteText"/>
      </w:pPr>
      <w:r w:rsidRPr="00B16390">
        <w:rPr>
          <w:rStyle w:val="FootnoteReference"/>
          <w:sz w:val="20"/>
        </w:rPr>
        <w:footnoteRef/>
      </w:r>
      <w:r w:rsidRPr="00B16390">
        <w:rPr>
          <w:sz w:val="20"/>
        </w:rPr>
        <w:t xml:space="preserve"> Average in 2014,  1 USD = 12.0275 UAH, Average in 2015, 1 USD = 23.955 UAH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1228" w14:textId="761BCE39" w:rsidR="00E34D9F" w:rsidRPr="0056336E" w:rsidRDefault="00E34D9F">
    <w:pPr>
      <w:pStyle w:val="Header"/>
      <w:rPr>
        <w:sz w:val="20"/>
      </w:rPr>
    </w:pPr>
    <w:r w:rsidRPr="0056336E">
      <w:rPr>
        <w:sz w:val="20"/>
      </w:rPr>
      <w:t>Independent research of Prashant Yadav</w:t>
    </w:r>
  </w:p>
  <w:p w14:paraId="34EF3928" w14:textId="77777777" w:rsidR="004F00C4" w:rsidRPr="004F00C4" w:rsidRDefault="004F00C4" w:rsidP="004F00C4">
    <w:pPr>
      <w:pStyle w:val="Header"/>
      <w:rPr>
        <w:sz w:val="20"/>
      </w:rPr>
    </w:pPr>
    <w:r w:rsidRPr="004F00C4">
      <w:rPr>
        <w:sz w:val="20"/>
      </w:rPr>
      <w:t>Senior Fellow at William Davidson Institute at University of Michigan</w:t>
    </w:r>
  </w:p>
  <w:p w14:paraId="74E7197B" w14:textId="58708221" w:rsidR="00E34D9F" w:rsidRDefault="004F00C4" w:rsidP="004F00C4">
    <w:pPr>
      <w:pStyle w:val="Header"/>
    </w:pPr>
    <w:r w:rsidRPr="004F00C4">
      <w:rPr>
        <w:sz w:val="20"/>
      </w:rPr>
      <w:t>Visiting Scholar at Harvard Medical School</w:t>
    </w:r>
  </w:p>
  <w:p w14:paraId="3131FC14" w14:textId="77777777" w:rsidR="00000000" w:rsidRDefault="00784C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66"/>
    <w:multiLevelType w:val="hybridMultilevel"/>
    <w:tmpl w:val="0E4CB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32BE8"/>
    <w:multiLevelType w:val="hybridMultilevel"/>
    <w:tmpl w:val="46FA4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3E7E37"/>
    <w:multiLevelType w:val="hybridMultilevel"/>
    <w:tmpl w:val="8A5E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43B3D"/>
    <w:multiLevelType w:val="hybridMultilevel"/>
    <w:tmpl w:val="C1DA5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1F39"/>
    <w:multiLevelType w:val="hybridMultilevel"/>
    <w:tmpl w:val="FC26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74B02"/>
    <w:multiLevelType w:val="hybridMultilevel"/>
    <w:tmpl w:val="B6B6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82BDE"/>
    <w:multiLevelType w:val="hybridMultilevel"/>
    <w:tmpl w:val="1A1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84339"/>
    <w:multiLevelType w:val="hybridMultilevel"/>
    <w:tmpl w:val="40B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02DBF"/>
    <w:multiLevelType w:val="hybridMultilevel"/>
    <w:tmpl w:val="567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3573B"/>
    <w:multiLevelType w:val="multilevel"/>
    <w:tmpl w:val="41E2F48E"/>
    <w:lvl w:ilvl="0">
      <w:start w:val="1"/>
      <w:numFmt w:val="upperLetter"/>
      <w:lvlText w:val="%1."/>
      <w:lvlJc w:val="left"/>
      <w:pPr>
        <w:tabs>
          <w:tab w:val="num" w:pos="0"/>
        </w:tabs>
        <w:ind w:left="0" w:hanging="360"/>
      </w:pPr>
      <w:rPr>
        <w:rFonts w:hint="default"/>
      </w:rPr>
    </w:lvl>
    <w:lvl w:ilvl="1">
      <w:start w:val="1"/>
      <w:numFmt w:val="none"/>
      <w:lvlText w:val="a."/>
      <w:lvlJc w:val="left"/>
      <w:pPr>
        <w:tabs>
          <w:tab w:val="num" w:pos="360"/>
        </w:tabs>
        <w:ind w:left="360" w:hanging="360"/>
      </w:pPr>
      <w:rPr>
        <w:rFonts w:hint="default"/>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nsid w:val="3DA76C8D"/>
    <w:multiLevelType w:val="hybridMultilevel"/>
    <w:tmpl w:val="3440E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4271EF"/>
    <w:multiLevelType w:val="hybridMultilevel"/>
    <w:tmpl w:val="6F12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6F5B6A"/>
    <w:multiLevelType w:val="hybridMultilevel"/>
    <w:tmpl w:val="63BC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A3B32"/>
    <w:multiLevelType w:val="hybridMultilevel"/>
    <w:tmpl w:val="4444650C"/>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4E7346CD"/>
    <w:multiLevelType w:val="hybridMultilevel"/>
    <w:tmpl w:val="B8C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06C43"/>
    <w:multiLevelType w:val="hybridMultilevel"/>
    <w:tmpl w:val="1E9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D451E"/>
    <w:multiLevelType w:val="hybridMultilevel"/>
    <w:tmpl w:val="8EDE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A617C"/>
    <w:multiLevelType w:val="hybridMultilevel"/>
    <w:tmpl w:val="211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E5929"/>
    <w:multiLevelType w:val="hybridMultilevel"/>
    <w:tmpl w:val="2838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144CD"/>
    <w:multiLevelType w:val="hybridMultilevel"/>
    <w:tmpl w:val="63A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D343F"/>
    <w:multiLevelType w:val="hybridMultilevel"/>
    <w:tmpl w:val="45821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C77647"/>
    <w:multiLevelType w:val="hybridMultilevel"/>
    <w:tmpl w:val="C54EEB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DA5158"/>
    <w:multiLevelType w:val="hybridMultilevel"/>
    <w:tmpl w:val="1A465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743F1"/>
    <w:multiLevelType w:val="hybridMultilevel"/>
    <w:tmpl w:val="6FB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34C2E"/>
    <w:multiLevelType w:val="hybridMultilevel"/>
    <w:tmpl w:val="824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C0192"/>
    <w:multiLevelType w:val="hybridMultilevel"/>
    <w:tmpl w:val="3B5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D6B94"/>
    <w:multiLevelType w:val="hybridMultilevel"/>
    <w:tmpl w:val="DA56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50269"/>
    <w:multiLevelType w:val="hybridMultilevel"/>
    <w:tmpl w:val="426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E2E33"/>
    <w:multiLevelType w:val="hybridMultilevel"/>
    <w:tmpl w:val="9B1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40A40"/>
    <w:multiLevelType w:val="hybridMultilevel"/>
    <w:tmpl w:val="F1D8A8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2"/>
  </w:num>
  <w:num w:numId="2">
    <w:abstractNumId w:val="6"/>
  </w:num>
  <w:num w:numId="3">
    <w:abstractNumId w:val="7"/>
  </w:num>
  <w:num w:numId="4">
    <w:abstractNumId w:val="2"/>
  </w:num>
  <w:num w:numId="5">
    <w:abstractNumId w:val="28"/>
  </w:num>
  <w:num w:numId="6">
    <w:abstractNumId w:val="5"/>
  </w:num>
  <w:num w:numId="7">
    <w:abstractNumId w:val="25"/>
  </w:num>
  <w:num w:numId="8">
    <w:abstractNumId w:val="27"/>
  </w:num>
  <w:num w:numId="9">
    <w:abstractNumId w:val="9"/>
  </w:num>
  <w:num w:numId="10">
    <w:abstractNumId w:val="21"/>
  </w:num>
  <w:num w:numId="11">
    <w:abstractNumId w:val="1"/>
  </w:num>
  <w:num w:numId="12">
    <w:abstractNumId w:val="10"/>
  </w:num>
  <w:num w:numId="13">
    <w:abstractNumId w:val="24"/>
  </w:num>
  <w:num w:numId="14">
    <w:abstractNumId w:val="22"/>
  </w:num>
  <w:num w:numId="15">
    <w:abstractNumId w:val="26"/>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29"/>
  </w:num>
  <w:num w:numId="21">
    <w:abstractNumId w:val="14"/>
  </w:num>
  <w:num w:numId="22">
    <w:abstractNumId w:val="18"/>
  </w:num>
  <w:num w:numId="23">
    <w:abstractNumId w:val="19"/>
  </w:num>
  <w:num w:numId="24">
    <w:abstractNumId w:val="8"/>
  </w:num>
  <w:num w:numId="25">
    <w:abstractNumId w:val="0"/>
  </w:num>
  <w:num w:numId="26">
    <w:abstractNumId w:val="16"/>
  </w:num>
  <w:num w:numId="27">
    <w:abstractNumId w:val="3"/>
  </w:num>
  <w:num w:numId="28">
    <w:abstractNumId w:val="23"/>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C2"/>
    <w:rsid w:val="000024BA"/>
    <w:rsid w:val="00010734"/>
    <w:rsid w:val="00010F24"/>
    <w:rsid w:val="000116CB"/>
    <w:rsid w:val="00013BD2"/>
    <w:rsid w:val="000166D3"/>
    <w:rsid w:val="00016BC4"/>
    <w:rsid w:val="00025BC1"/>
    <w:rsid w:val="00034F92"/>
    <w:rsid w:val="00035C1D"/>
    <w:rsid w:val="0004009A"/>
    <w:rsid w:val="00040544"/>
    <w:rsid w:val="00040A32"/>
    <w:rsid w:val="00046F4A"/>
    <w:rsid w:val="00047343"/>
    <w:rsid w:val="000524D3"/>
    <w:rsid w:val="00052A64"/>
    <w:rsid w:val="00054764"/>
    <w:rsid w:val="00055D1C"/>
    <w:rsid w:val="000579FE"/>
    <w:rsid w:val="00062A52"/>
    <w:rsid w:val="000657E2"/>
    <w:rsid w:val="00067372"/>
    <w:rsid w:val="000676B4"/>
    <w:rsid w:val="000716D1"/>
    <w:rsid w:val="0007342F"/>
    <w:rsid w:val="0007447E"/>
    <w:rsid w:val="00076FC1"/>
    <w:rsid w:val="000913A5"/>
    <w:rsid w:val="00093938"/>
    <w:rsid w:val="0009540F"/>
    <w:rsid w:val="0009741A"/>
    <w:rsid w:val="000A12ED"/>
    <w:rsid w:val="000A35EB"/>
    <w:rsid w:val="000A3EC7"/>
    <w:rsid w:val="000A4BC5"/>
    <w:rsid w:val="000A54D6"/>
    <w:rsid w:val="000A5652"/>
    <w:rsid w:val="000A7BC5"/>
    <w:rsid w:val="000B0F84"/>
    <w:rsid w:val="000B32AF"/>
    <w:rsid w:val="000B5A91"/>
    <w:rsid w:val="000B7C0B"/>
    <w:rsid w:val="000C0D22"/>
    <w:rsid w:val="000C0EC7"/>
    <w:rsid w:val="000C7A5C"/>
    <w:rsid w:val="000C7B39"/>
    <w:rsid w:val="000D258A"/>
    <w:rsid w:val="000D4E78"/>
    <w:rsid w:val="000D7AB4"/>
    <w:rsid w:val="000E39E5"/>
    <w:rsid w:val="000E44C6"/>
    <w:rsid w:val="000E57E9"/>
    <w:rsid w:val="000F28E1"/>
    <w:rsid w:val="00101F7F"/>
    <w:rsid w:val="00103693"/>
    <w:rsid w:val="001036C2"/>
    <w:rsid w:val="00113955"/>
    <w:rsid w:val="00117136"/>
    <w:rsid w:val="00117EBF"/>
    <w:rsid w:val="00120556"/>
    <w:rsid w:val="00124F1D"/>
    <w:rsid w:val="00125826"/>
    <w:rsid w:val="00126659"/>
    <w:rsid w:val="001305C4"/>
    <w:rsid w:val="00131CD8"/>
    <w:rsid w:val="00137772"/>
    <w:rsid w:val="00153241"/>
    <w:rsid w:val="001539AB"/>
    <w:rsid w:val="00163E2F"/>
    <w:rsid w:val="00164DCD"/>
    <w:rsid w:val="001675F2"/>
    <w:rsid w:val="00171322"/>
    <w:rsid w:val="00173E51"/>
    <w:rsid w:val="0017481A"/>
    <w:rsid w:val="00174ABA"/>
    <w:rsid w:val="001824E4"/>
    <w:rsid w:val="00186166"/>
    <w:rsid w:val="00190075"/>
    <w:rsid w:val="00194378"/>
    <w:rsid w:val="00197387"/>
    <w:rsid w:val="001973E4"/>
    <w:rsid w:val="001A5647"/>
    <w:rsid w:val="001B03DA"/>
    <w:rsid w:val="001C4C3A"/>
    <w:rsid w:val="001C5393"/>
    <w:rsid w:val="001D1C52"/>
    <w:rsid w:val="001D4FB5"/>
    <w:rsid w:val="001D62FB"/>
    <w:rsid w:val="001F2C09"/>
    <w:rsid w:val="001F71CC"/>
    <w:rsid w:val="002109FF"/>
    <w:rsid w:val="0021566E"/>
    <w:rsid w:val="00215BC0"/>
    <w:rsid w:val="0021673D"/>
    <w:rsid w:val="00222FA9"/>
    <w:rsid w:val="00231E93"/>
    <w:rsid w:val="00232EC1"/>
    <w:rsid w:val="002347B1"/>
    <w:rsid w:val="0024190F"/>
    <w:rsid w:val="00247FA1"/>
    <w:rsid w:val="00251E2B"/>
    <w:rsid w:val="0025347C"/>
    <w:rsid w:val="002570C7"/>
    <w:rsid w:val="00260E7F"/>
    <w:rsid w:val="0026207D"/>
    <w:rsid w:val="002663F6"/>
    <w:rsid w:val="00275470"/>
    <w:rsid w:val="00285104"/>
    <w:rsid w:val="002908BB"/>
    <w:rsid w:val="00291A0B"/>
    <w:rsid w:val="002A4529"/>
    <w:rsid w:val="002A4C8F"/>
    <w:rsid w:val="002B0FF4"/>
    <w:rsid w:val="002C329C"/>
    <w:rsid w:val="002C5136"/>
    <w:rsid w:val="002C6601"/>
    <w:rsid w:val="002C7477"/>
    <w:rsid w:val="002C7BE5"/>
    <w:rsid w:val="002D0D41"/>
    <w:rsid w:val="002E0FAE"/>
    <w:rsid w:val="002E5BC3"/>
    <w:rsid w:val="002E6029"/>
    <w:rsid w:val="00302865"/>
    <w:rsid w:val="00302D98"/>
    <w:rsid w:val="00310167"/>
    <w:rsid w:val="00312D35"/>
    <w:rsid w:val="00316F28"/>
    <w:rsid w:val="00324A16"/>
    <w:rsid w:val="00331134"/>
    <w:rsid w:val="00332057"/>
    <w:rsid w:val="00332C2C"/>
    <w:rsid w:val="00334692"/>
    <w:rsid w:val="0033733F"/>
    <w:rsid w:val="003408A3"/>
    <w:rsid w:val="00352DF6"/>
    <w:rsid w:val="00356A45"/>
    <w:rsid w:val="00363C9B"/>
    <w:rsid w:val="00364847"/>
    <w:rsid w:val="003651E0"/>
    <w:rsid w:val="00367065"/>
    <w:rsid w:val="003722E3"/>
    <w:rsid w:val="003819EF"/>
    <w:rsid w:val="0039280B"/>
    <w:rsid w:val="003A101D"/>
    <w:rsid w:val="003B01DB"/>
    <w:rsid w:val="003B0741"/>
    <w:rsid w:val="003B18CC"/>
    <w:rsid w:val="003B2264"/>
    <w:rsid w:val="003B5A2A"/>
    <w:rsid w:val="003B6A45"/>
    <w:rsid w:val="003C0591"/>
    <w:rsid w:val="003C4F71"/>
    <w:rsid w:val="003D069A"/>
    <w:rsid w:val="003D172B"/>
    <w:rsid w:val="003D3AEF"/>
    <w:rsid w:val="003E30C5"/>
    <w:rsid w:val="003E4630"/>
    <w:rsid w:val="003F2787"/>
    <w:rsid w:val="003F283F"/>
    <w:rsid w:val="003F4540"/>
    <w:rsid w:val="003F5B18"/>
    <w:rsid w:val="003F71C5"/>
    <w:rsid w:val="003F7654"/>
    <w:rsid w:val="0040031B"/>
    <w:rsid w:val="0040185A"/>
    <w:rsid w:val="00403D2F"/>
    <w:rsid w:val="00413C39"/>
    <w:rsid w:val="00414AAD"/>
    <w:rsid w:val="00415081"/>
    <w:rsid w:val="00415C95"/>
    <w:rsid w:val="004160AF"/>
    <w:rsid w:val="00416E1F"/>
    <w:rsid w:val="0041749A"/>
    <w:rsid w:val="00417FB5"/>
    <w:rsid w:val="004217FA"/>
    <w:rsid w:val="00423CCB"/>
    <w:rsid w:val="004275F2"/>
    <w:rsid w:val="004309D1"/>
    <w:rsid w:val="004339B4"/>
    <w:rsid w:val="00436160"/>
    <w:rsid w:val="00441437"/>
    <w:rsid w:val="0044165E"/>
    <w:rsid w:val="00447A42"/>
    <w:rsid w:val="0045198E"/>
    <w:rsid w:val="00452FE2"/>
    <w:rsid w:val="004536E2"/>
    <w:rsid w:val="00456CA9"/>
    <w:rsid w:val="0045756D"/>
    <w:rsid w:val="00460AB5"/>
    <w:rsid w:val="00473C42"/>
    <w:rsid w:val="00475657"/>
    <w:rsid w:val="00477A95"/>
    <w:rsid w:val="00481A99"/>
    <w:rsid w:val="0048407B"/>
    <w:rsid w:val="00492EA6"/>
    <w:rsid w:val="00493370"/>
    <w:rsid w:val="00493F76"/>
    <w:rsid w:val="00494683"/>
    <w:rsid w:val="004A0EA0"/>
    <w:rsid w:val="004A46C3"/>
    <w:rsid w:val="004A494A"/>
    <w:rsid w:val="004B00F8"/>
    <w:rsid w:val="004C0EB4"/>
    <w:rsid w:val="004D6818"/>
    <w:rsid w:val="004E3482"/>
    <w:rsid w:val="004E3F01"/>
    <w:rsid w:val="004E7A51"/>
    <w:rsid w:val="004E7F4E"/>
    <w:rsid w:val="004F00C4"/>
    <w:rsid w:val="004F555D"/>
    <w:rsid w:val="004F592E"/>
    <w:rsid w:val="004F6EEE"/>
    <w:rsid w:val="00502172"/>
    <w:rsid w:val="0050305F"/>
    <w:rsid w:val="00504DDE"/>
    <w:rsid w:val="005051AF"/>
    <w:rsid w:val="0050550D"/>
    <w:rsid w:val="00517B95"/>
    <w:rsid w:val="0052029B"/>
    <w:rsid w:val="00521BD7"/>
    <w:rsid w:val="00523932"/>
    <w:rsid w:val="00524361"/>
    <w:rsid w:val="0052507B"/>
    <w:rsid w:val="005263F4"/>
    <w:rsid w:val="0053593D"/>
    <w:rsid w:val="00536A8B"/>
    <w:rsid w:val="00536EEA"/>
    <w:rsid w:val="0054366E"/>
    <w:rsid w:val="00544B6F"/>
    <w:rsid w:val="00545994"/>
    <w:rsid w:val="00545B50"/>
    <w:rsid w:val="00550484"/>
    <w:rsid w:val="005555AA"/>
    <w:rsid w:val="00556E49"/>
    <w:rsid w:val="00563012"/>
    <w:rsid w:val="0056336E"/>
    <w:rsid w:val="00567023"/>
    <w:rsid w:val="00575DB1"/>
    <w:rsid w:val="005810D7"/>
    <w:rsid w:val="00583CC1"/>
    <w:rsid w:val="00584709"/>
    <w:rsid w:val="005900E9"/>
    <w:rsid w:val="00593D37"/>
    <w:rsid w:val="005A3830"/>
    <w:rsid w:val="005A6A92"/>
    <w:rsid w:val="005B3BB8"/>
    <w:rsid w:val="005B46C6"/>
    <w:rsid w:val="005C0DEE"/>
    <w:rsid w:val="005C5750"/>
    <w:rsid w:val="005C6EC7"/>
    <w:rsid w:val="005D5B9D"/>
    <w:rsid w:val="005D5BCB"/>
    <w:rsid w:val="005E16CF"/>
    <w:rsid w:val="005E1C6A"/>
    <w:rsid w:val="005E77D3"/>
    <w:rsid w:val="005F3D77"/>
    <w:rsid w:val="005F74B8"/>
    <w:rsid w:val="006035DB"/>
    <w:rsid w:val="00606BB1"/>
    <w:rsid w:val="006121C0"/>
    <w:rsid w:val="00642033"/>
    <w:rsid w:val="006451B0"/>
    <w:rsid w:val="00646775"/>
    <w:rsid w:val="00646F18"/>
    <w:rsid w:val="00654F7F"/>
    <w:rsid w:val="00661813"/>
    <w:rsid w:val="00663D5B"/>
    <w:rsid w:val="00665635"/>
    <w:rsid w:val="0066677E"/>
    <w:rsid w:val="0067411F"/>
    <w:rsid w:val="00675737"/>
    <w:rsid w:val="00684B57"/>
    <w:rsid w:val="00687EAA"/>
    <w:rsid w:val="006906F7"/>
    <w:rsid w:val="00695D5B"/>
    <w:rsid w:val="006A178E"/>
    <w:rsid w:val="006A2A34"/>
    <w:rsid w:val="006A4E2E"/>
    <w:rsid w:val="006A7B9D"/>
    <w:rsid w:val="006B2D64"/>
    <w:rsid w:val="006C0464"/>
    <w:rsid w:val="006C7CBC"/>
    <w:rsid w:val="006D26AE"/>
    <w:rsid w:val="006D3445"/>
    <w:rsid w:val="006D785C"/>
    <w:rsid w:val="006E02D5"/>
    <w:rsid w:val="006E2334"/>
    <w:rsid w:val="006E33A4"/>
    <w:rsid w:val="006F2332"/>
    <w:rsid w:val="006F25C1"/>
    <w:rsid w:val="007032D7"/>
    <w:rsid w:val="00705C8A"/>
    <w:rsid w:val="007079AC"/>
    <w:rsid w:val="00712205"/>
    <w:rsid w:val="0071710C"/>
    <w:rsid w:val="0072026A"/>
    <w:rsid w:val="00723071"/>
    <w:rsid w:val="00723D2D"/>
    <w:rsid w:val="007262DB"/>
    <w:rsid w:val="00730DAA"/>
    <w:rsid w:val="00735432"/>
    <w:rsid w:val="00737B9E"/>
    <w:rsid w:val="00740CD3"/>
    <w:rsid w:val="0074214E"/>
    <w:rsid w:val="007438B9"/>
    <w:rsid w:val="00743C4F"/>
    <w:rsid w:val="00745608"/>
    <w:rsid w:val="0074563C"/>
    <w:rsid w:val="007572C0"/>
    <w:rsid w:val="007745B5"/>
    <w:rsid w:val="00780A49"/>
    <w:rsid w:val="0078444F"/>
    <w:rsid w:val="00784474"/>
    <w:rsid w:val="00784CAC"/>
    <w:rsid w:val="007858F8"/>
    <w:rsid w:val="0078697E"/>
    <w:rsid w:val="007872F8"/>
    <w:rsid w:val="00796315"/>
    <w:rsid w:val="007B0C8F"/>
    <w:rsid w:val="007B27A7"/>
    <w:rsid w:val="007B3548"/>
    <w:rsid w:val="007C0965"/>
    <w:rsid w:val="007C7A7D"/>
    <w:rsid w:val="007D014A"/>
    <w:rsid w:val="007D1787"/>
    <w:rsid w:val="007D213D"/>
    <w:rsid w:val="007E3460"/>
    <w:rsid w:val="007F02B6"/>
    <w:rsid w:val="007F272C"/>
    <w:rsid w:val="007F30CC"/>
    <w:rsid w:val="007F31D7"/>
    <w:rsid w:val="007F72B7"/>
    <w:rsid w:val="008018E8"/>
    <w:rsid w:val="00802EF4"/>
    <w:rsid w:val="00806C06"/>
    <w:rsid w:val="008143AC"/>
    <w:rsid w:val="00816CEE"/>
    <w:rsid w:val="00825223"/>
    <w:rsid w:val="008343AE"/>
    <w:rsid w:val="00842D7E"/>
    <w:rsid w:val="00856486"/>
    <w:rsid w:val="00863756"/>
    <w:rsid w:val="008674DD"/>
    <w:rsid w:val="00872C69"/>
    <w:rsid w:val="00875A5F"/>
    <w:rsid w:val="00875F9F"/>
    <w:rsid w:val="00877532"/>
    <w:rsid w:val="00884913"/>
    <w:rsid w:val="0089079D"/>
    <w:rsid w:val="00893393"/>
    <w:rsid w:val="008A68B8"/>
    <w:rsid w:val="008B3C8B"/>
    <w:rsid w:val="008C290B"/>
    <w:rsid w:val="008C4CE6"/>
    <w:rsid w:val="008D307A"/>
    <w:rsid w:val="008D3FEB"/>
    <w:rsid w:val="008D7CE5"/>
    <w:rsid w:val="008E1424"/>
    <w:rsid w:val="008E76D9"/>
    <w:rsid w:val="008F071A"/>
    <w:rsid w:val="00907DEB"/>
    <w:rsid w:val="0091675D"/>
    <w:rsid w:val="0092303E"/>
    <w:rsid w:val="009245CF"/>
    <w:rsid w:val="0092489C"/>
    <w:rsid w:val="00925001"/>
    <w:rsid w:val="00927DB2"/>
    <w:rsid w:val="009316D7"/>
    <w:rsid w:val="00931864"/>
    <w:rsid w:val="0093275A"/>
    <w:rsid w:val="00935A48"/>
    <w:rsid w:val="0094168D"/>
    <w:rsid w:val="009421F2"/>
    <w:rsid w:val="00943E02"/>
    <w:rsid w:val="00954D5D"/>
    <w:rsid w:val="009632E4"/>
    <w:rsid w:val="00964788"/>
    <w:rsid w:val="0096599C"/>
    <w:rsid w:val="009666E2"/>
    <w:rsid w:val="00966ECE"/>
    <w:rsid w:val="00967B1B"/>
    <w:rsid w:val="009702FB"/>
    <w:rsid w:val="00985815"/>
    <w:rsid w:val="00986A80"/>
    <w:rsid w:val="0099204F"/>
    <w:rsid w:val="00994CF7"/>
    <w:rsid w:val="009A1350"/>
    <w:rsid w:val="009A260A"/>
    <w:rsid w:val="009A3D5A"/>
    <w:rsid w:val="009A41CF"/>
    <w:rsid w:val="009A4E13"/>
    <w:rsid w:val="009A6818"/>
    <w:rsid w:val="009A7D87"/>
    <w:rsid w:val="009B6F63"/>
    <w:rsid w:val="009C3DC0"/>
    <w:rsid w:val="009C682B"/>
    <w:rsid w:val="009D10B9"/>
    <w:rsid w:val="009D19A1"/>
    <w:rsid w:val="009E3DB8"/>
    <w:rsid w:val="009E67EB"/>
    <w:rsid w:val="009F329E"/>
    <w:rsid w:val="009F3C1F"/>
    <w:rsid w:val="00A02F55"/>
    <w:rsid w:val="00A171D2"/>
    <w:rsid w:val="00A23B34"/>
    <w:rsid w:val="00A26C06"/>
    <w:rsid w:val="00A3746C"/>
    <w:rsid w:val="00A374E1"/>
    <w:rsid w:val="00A37E84"/>
    <w:rsid w:val="00A432F9"/>
    <w:rsid w:val="00A50C80"/>
    <w:rsid w:val="00A658E9"/>
    <w:rsid w:val="00A70B2D"/>
    <w:rsid w:val="00A70C95"/>
    <w:rsid w:val="00A80387"/>
    <w:rsid w:val="00A8310E"/>
    <w:rsid w:val="00A91577"/>
    <w:rsid w:val="00A957EC"/>
    <w:rsid w:val="00A977F4"/>
    <w:rsid w:val="00AA3489"/>
    <w:rsid w:val="00AA49B8"/>
    <w:rsid w:val="00AB0134"/>
    <w:rsid w:val="00AB0EE2"/>
    <w:rsid w:val="00AB3873"/>
    <w:rsid w:val="00AB782B"/>
    <w:rsid w:val="00AB7BB4"/>
    <w:rsid w:val="00AC3734"/>
    <w:rsid w:val="00AC60EF"/>
    <w:rsid w:val="00AC6C91"/>
    <w:rsid w:val="00AD44F0"/>
    <w:rsid w:val="00AD7373"/>
    <w:rsid w:val="00AE00F3"/>
    <w:rsid w:val="00AE327B"/>
    <w:rsid w:val="00AE483E"/>
    <w:rsid w:val="00AE79F6"/>
    <w:rsid w:val="00AF453A"/>
    <w:rsid w:val="00B04709"/>
    <w:rsid w:val="00B058CC"/>
    <w:rsid w:val="00B11A6E"/>
    <w:rsid w:val="00B1214F"/>
    <w:rsid w:val="00B13558"/>
    <w:rsid w:val="00B14D74"/>
    <w:rsid w:val="00B16390"/>
    <w:rsid w:val="00B17E96"/>
    <w:rsid w:val="00B26BAB"/>
    <w:rsid w:val="00B26EDC"/>
    <w:rsid w:val="00B41AC8"/>
    <w:rsid w:val="00B424A9"/>
    <w:rsid w:val="00B438AB"/>
    <w:rsid w:val="00B44291"/>
    <w:rsid w:val="00B475C3"/>
    <w:rsid w:val="00B54B8D"/>
    <w:rsid w:val="00B57366"/>
    <w:rsid w:val="00B6068B"/>
    <w:rsid w:val="00B6092D"/>
    <w:rsid w:val="00B61C7A"/>
    <w:rsid w:val="00B6312E"/>
    <w:rsid w:val="00B64008"/>
    <w:rsid w:val="00B64201"/>
    <w:rsid w:val="00B66D58"/>
    <w:rsid w:val="00B7246A"/>
    <w:rsid w:val="00B871C4"/>
    <w:rsid w:val="00B90071"/>
    <w:rsid w:val="00B908A9"/>
    <w:rsid w:val="00B9351F"/>
    <w:rsid w:val="00BA4970"/>
    <w:rsid w:val="00BA500F"/>
    <w:rsid w:val="00BB5151"/>
    <w:rsid w:val="00BB570F"/>
    <w:rsid w:val="00BB6B2D"/>
    <w:rsid w:val="00C12EEB"/>
    <w:rsid w:val="00C21DC1"/>
    <w:rsid w:val="00C262F6"/>
    <w:rsid w:val="00C2798D"/>
    <w:rsid w:val="00C31A04"/>
    <w:rsid w:val="00C41CCB"/>
    <w:rsid w:val="00C46619"/>
    <w:rsid w:val="00C47216"/>
    <w:rsid w:val="00C508F0"/>
    <w:rsid w:val="00C529B5"/>
    <w:rsid w:val="00C55B56"/>
    <w:rsid w:val="00C57025"/>
    <w:rsid w:val="00C60B63"/>
    <w:rsid w:val="00C64B28"/>
    <w:rsid w:val="00C65463"/>
    <w:rsid w:val="00C65524"/>
    <w:rsid w:val="00C664A3"/>
    <w:rsid w:val="00C66D1F"/>
    <w:rsid w:val="00C74773"/>
    <w:rsid w:val="00C8325E"/>
    <w:rsid w:val="00C83676"/>
    <w:rsid w:val="00C83860"/>
    <w:rsid w:val="00C83F1C"/>
    <w:rsid w:val="00C84768"/>
    <w:rsid w:val="00C84C7C"/>
    <w:rsid w:val="00C87B86"/>
    <w:rsid w:val="00C9030F"/>
    <w:rsid w:val="00C90E5E"/>
    <w:rsid w:val="00C96365"/>
    <w:rsid w:val="00CA1983"/>
    <w:rsid w:val="00CA6251"/>
    <w:rsid w:val="00CB0DE4"/>
    <w:rsid w:val="00CC0A6A"/>
    <w:rsid w:val="00CD49B8"/>
    <w:rsid w:val="00CD664E"/>
    <w:rsid w:val="00CD6E53"/>
    <w:rsid w:val="00CE03FD"/>
    <w:rsid w:val="00CE13C1"/>
    <w:rsid w:val="00CE4417"/>
    <w:rsid w:val="00CE5481"/>
    <w:rsid w:val="00CE5EB2"/>
    <w:rsid w:val="00D02037"/>
    <w:rsid w:val="00D046A6"/>
    <w:rsid w:val="00D069C7"/>
    <w:rsid w:val="00D10859"/>
    <w:rsid w:val="00D1104B"/>
    <w:rsid w:val="00D12B1A"/>
    <w:rsid w:val="00D16D74"/>
    <w:rsid w:val="00D274A5"/>
    <w:rsid w:val="00D309B5"/>
    <w:rsid w:val="00D30EA1"/>
    <w:rsid w:val="00D31924"/>
    <w:rsid w:val="00D410FF"/>
    <w:rsid w:val="00D47DD7"/>
    <w:rsid w:val="00D530D3"/>
    <w:rsid w:val="00D53470"/>
    <w:rsid w:val="00D61745"/>
    <w:rsid w:val="00D62BC3"/>
    <w:rsid w:val="00D65940"/>
    <w:rsid w:val="00D72FCA"/>
    <w:rsid w:val="00D83D4A"/>
    <w:rsid w:val="00D902EA"/>
    <w:rsid w:val="00D9670C"/>
    <w:rsid w:val="00D97B76"/>
    <w:rsid w:val="00DA64AA"/>
    <w:rsid w:val="00DB1F4E"/>
    <w:rsid w:val="00DB2BD8"/>
    <w:rsid w:val="00DC1D6A"/>
    <w:rsid w:val="00DC469F"/>
    <w:rsid w:val="00DC6BA4"/>
    <w:rsid w:val="00DD3F87"/>
    <w:rsid w:val="00DD40F5"/>
    <w:rsid w:val="00DD7079"/>
    <w:rsid w:val="00DE0289"/>
    <w:rsid w:val="00DE0A59"/>
    <w:rsid w:val="00DF12E0"/>
    <w:rsid w:val="00DF20DC"/>
    <w:rsid w:val="00DF391E"/>
    <w:rsid w:val="00E01ABB"/>
    <w:rsid w:val="00E11FD9"/>
    <w:rsid w:val="00E2000F"/>
    <w:rsid w:val="00E21620"/>
    <w:rsid w:val="00E22598"/>
    <w:rsid w:val="00E306F3"/>
    <w:rsid w:val="00E34D9F"/>
    <w:rsid w:val="00E36561"/>
    <w:rsid w:val="00E402A9"/>
    <w:rsid w:val="00E4220C"/>
    <w:rsid w:val="00E43715"/>
    <w:rsid w:val="00E53A51"/>
    <w:rsid w:val="00E57E4D"/>
    <w:rsid w:val="00E63A5B"/>
    <w:rsid w:val="00E63B69"/>
    <w:rsid w:val="00E65DEE"/>
    <w:rsid w:val="00E71750"/>
    <w:rsid w:val="00E71E7C"/>
    <w:rsid w:val="00E83396"/>
    <w:rsid w:val="00E837E8"/>
    <w:rsid w:val="00E84EB9"/>
    <w:rsid w:val="00EA63F5"/>
    <w:rsid w:val="00EB3391"/>
    <w:rsid w:val="00EB42AC"/>
    <w:rsid w:val="00EB5F6E"/>
    <w:rsid w:val="00EB6BE2"/>
    <w:rsid w:val="00EB786D"/>
    <w:rsid w:val="00ED11EF"/>
    <w:rsid w:val="00ED189F"/>
    <w:rsid w:val="00ED50BB"/>
    <w:rsid w:val="00ED5A71"/>
    <w:rsid w:val="00EE0039"/>
    <w:rsid w:val="00EE28BF"/>
    <w:rsid w:val="00EE3A11"/>
    <w:rsid w:val="00EE43B6"/>
    <w:rsid w:val="00EE6B53"/>
    <w:rsid w:val="00EE7D41"/>
    <w:rsid w:val="00EF010B"/>
    <w:rsid w:val="00EF5000"/>
    <w:rsid w:val="00EF636D"/>
    <w:rsid w:val="00F0162F"/>
    <w:rsid w:val="00F05875"/>
    <w:rsid w:val="00F1175E"/>
    <w:rsid w:val="00F13A45"/>
    <w:rsid w:val="00F202FA"/>
    <w:rsid w:val="00F267F8"/>
    <w:rsid w:val="00F3709A"/>
    <w:rsid w:val="00F57061"/>
    <w:rsid w:val="00F62338"/>
    <w:rsid w:val="00F627B1"/>
    <w:rsid w:val="00F63259"/>
    <w:rsid w:val="00F721C8"/>
    <w:rsid w:val="00F84B0D"/>
    <w:rsid w:val="00F8629E"/>
    <w:rsid w:val="00F86D44"/>
    <w:rsid w:val="00F91E91"/>
    <w:rsid w:val="00F95C84"/>
    <w:rsid w:val="00FA178A"/>
    <w:rsid w:val="00FA1FF6"/>
    <w:rsid w:val="00FA2B8A"/>
    <w:rsid w:val="00FA58F4"/>
    <w:rsid w:val="00FA620E"/>
    <w:rsid w:val="00FB1DF9"/>
    <w:rsid w:val="00FB3459"/>
    <w:rsid w:val="00FC4626"/>
    <w:rsid w:val="00FD13E6"/>
    <w:rsid w:val="00FD5884"/>
    <w:rsid w:val="00FD6368"/>
    <w:rsid w:val="00FE31EA"/>
    <w:rsid w:val="00FE7070"/>
    <w:rsid w:val="00FE7E56"/>
    <w:rsid w:val="00FF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EE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1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1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C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1E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C0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03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6C2"/>
    <w:rPr>
      <w:rFonts w:ascii="Lucida Grande" w:hAnsi="Lucida Grande" w:cs="Lucida Grande"/>
      <w:sz w:val="18"/>
      <w:szCs w:val="18"/>
    </w:rPr>
  </w:style>
  <w:style w:type="paragraph" w:styleId="ListParagraph">
    <w:name w:val="List Paragraph"/>
    <w:basedOn w:val="Normal"/>
    <w:uiPriority w:val="34"/>
    <w:qFormat/>
    <w:rsid w:val="00A3746C"/>
    <w:pPr>
      <w:ind w:left="720"/>
      <w:contextualSpacing/>
    </w:pPr>
  </w:style>
  <w:style w:type="table" w:styleId="TableGrid">
    <w:name w:val="Table Grid"/>
    <w:basedOn w:val="TableNormal"/>
    <w:uiPriority w:val="39"/>
    <w:rsid w:val="005A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456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402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4">
    <w:name w:val="Colorful List Accent 4"/>
    <w:basedOn w:val="TableNormal"/>
    <w:uiPriority w:val="72"/>
    <w:rsid w:val="00E402A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2-Accent3">
    <w:name w:val="Medium Grid 2 Accent 3"/>
    <w:basedOn w:val="TableNormal"/>
    <w:uiPriority w:val="68"/>
    <w:rsid w:val="00E402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E402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402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1D62F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C847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84768"/>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414AAD"/>
  </w:style>
  <w:style w:type="character" w:customStyle="1" w:styleId="FootnoteTextChar">
    <w:name w:val="Footnote Text Char"/>
    <w:basedOn w:val="DefaultParagraphFont"/>
    <w:link w:val="FootnoteText"/>
    <w:uiPriority w:val="99"/>
    <w:rsid w:val="00414AAD"/>
  </w:style>
  <w:style w:type="character" w:styleId="FootnoteReference">
    <w:name w:val="footnote reference"/>
    <w:basedOn w:val="DefaultParagraphFont"/>
    <w:uiPriority w:val="99"/>
    <w:unhideWhenUsed/>
    <w:rsid w:val="00414AAD"/>
    <w:rPr>
      <w:vertAlign w:val="superscript"/>
    </w:rPr>
  </w:style>
  <w:style w:type="paragraph" w:customStyle="1" w:styleId="Default">
    <w:name w:val="Default"/>
    <w:rsid w:val="00D10859"/>
    <w:pPr>
      <w:widowControl w:val="0"/>
      <w:autoSpaceDE w:val="0"/>
      <w:autoSpaceDN w:val="0"/>
      <w:adjustRightInd w:val="0"/>
    </w:pPr>
    <w:rPr>
      <w:rFonts w:ascii="Arial" w:hAnsi="Arial" w:cs="Arial"/>
      <w:color w:val="000000"/>
    </w:rPr>
  </w:style>
  <w:style w:type="table" w:styleId="LightList-Accent3">
    <w:name w:val="Light List Accent 3"/>
    <w:basedOn w:val="TableNormal"/>
    <w:uiPriority w:val="61"/>
    <w:rsid w:val="00A91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rsid w:val="00A91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3">
    <w:name w:val="Medium List 1 Accent 3"/>
    <w:basedOn w:val="TableNormal"/>
    <w:uiPriority w:val="65"/>
    <w:rsid w:val="00A915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
    <w:name w:val="Light Shading"/>
    <w:basedOn w:val="TableNormal"/>
    <w:uiPriority w:val="60"/>
    <w:rsid w:val="006E02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6E02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1">
    <w:name w:val="toc 1"/>
    <w:basedOn w:val="Normal"/>
    <w:next w:val="Normal"/>
    <w:autoRedefine/>
    <w:uiPriority w:val="39"/>
    <w:unhideWhenUsed/>
    <w:rsid w:val="00B6068B"/>
    <w:pPr>
      <w:spacing w:before="120"/>
    </w:pPr>
    <w:rPr>
      <w:b/>
      <w:caps/>
      <w:sz w:val="22"/>
      <w:szCs w:val="22"/>
    </w:rPr>
  </w:style>
  <w:style w:type="paragraph" w:styleId="TOC2">
    <w:name w:val="toc 2"/>
    <w:basedOn w:val="Normal"/>
    <w:next w:val="Normal"/>
    <w:autoRedefine/>
    <w:uiPriority w:val="39"/>
    <w:unhideWhenUsed/>
    <w:rsid w:val="00E71750"/>
    <w:pPr>
      <w:tabs>
        <w:tab w:val="right" w:leader="dot" w:pos="8630"/>
      </w:tabs>
    </w:pPr>
    <w:rPr>
      <w:b/>
      <w:bCs/>
      <w:smallCaps/>
      <w:sz w:val="28"/>
      <w:szCs w:val="28"/>
    </w:rPr>
  </w:style>
  <w:style w:type="paragraph" w:styleId="TOC3">
    <w:name w:val="toc 3"/>
    <w:basedOn w:val="Normal"/>
    <w:next w:val="Normal"/>
    <w:autoRedefine/>
    <w:uiPriority w:val="39"/>
    <w:unhideWhenUsed/>
    <w:rsid w:val="00B6068B"/>
    <w:pPr>
      <w:ind w:left="480"/>
    </w:pPr>
    <w:rPr>
      <w:i/>
      <w:sz w:val="22"/>
      <w:szCs w:val="22"/>
    </w:rPr>
  </w:style>
  <w:style w:type="paragraph" w:styleId="TOC4">
    <w:name w:val="toc 4"/>
    <w:basedOn w:val="Normal"/>
    <w:next w:val="Normal"/>
    <w:autoRedefine/>
    <w:uiPriority w:val="39"/>
    <w:unhideWhenUsed/>
    <w:rsid w:val="00B6068B"/>
    <w:pPr>
      <w:ind w:left="720"/>
    </w:pPr>
    <w:rPr>
      <w:sz w:val="18"/>
      <w:szCs w:val="18"/>
    </w:rPr>
  </w:style>
  <w:style w:type="paragraph" w:styleId="TOC5">
    <w:name w:val="toc 5"/>
    <w:basedOn w:val="Normal"/>
    <w:next w:val="Normal"/>
    <w:autoRedefine/>
    <w:uiPriority w:val="39"/>
    <w:unhideWhenUsed/>
    <w:rsid w:val="00B6068B"/>
    <w:pPr>
      <w:ind w:left="960"/>
    </w:pPr>
    <w:rPr>
      <w:sz w:val="18"/>
      <w:szCs w:val="18"/>
    </w:rPr>
  </w:style>
  <w:style w:type="paragraph" w:styleId="TOC6">
    <w:name w:val="toc 6"/>
    <w:basedOn w:val="Normal"/>
    <w:next w:val="Normal"/>
    <w:autoRedefine/>
    <w:uiPriority w:val="39"/>
    <w:unhideWhenUsed/>
    <w:rsid w:val="00B6068B"/>
    <w:pPr>
      <w:ind w:left="1200"/>
    </w:pPr>
    <w:rPr>
      <w:sz w:val="18"/>
      <w:szCs w:val="18"/>
    </w:rPr>
  </w:style>
  <w:style w:type="paragraph" w:styleId="TOC7">
    <w:name w:val="toc 7"/>
    <w:basedOn w:val="Normal"/>
    <w:next w:val="Normal"/>
    <w:autoRedefine/>
    <w:uiPriority w:val="39"/>
    <w:unhideWhenUsed/>
    <w:rsid w:val="00B6068B"/>
    <w:pPr>
      <w:ind w:left="1440"/>
    </w:pPr>
    <w:rPr>
      <w:sz w:val="18"/>
      <w:szCs w:val="18"/>
    </w:rPr>
  </w:style>
  <w:style w:type="paragraph" w:styleId="TOC8">
    <w:name w:val="toc 8"/>
    <w:basedOn w:val="Normal"/>
    <w:next w:val="Normal"/>
    <w:autoRedefine/>
    <w:uiPriority w:val="39"/>
    <w:unhideWhenUsed/>
    <w:rsid w:val="00B6068B"/>
    <w:pPr>
      <w:ind w:left="1680"/>
    </w:pPr>
    <w:rPr>
      <w:sz w:val="18"/>
      <w:szCs w:val="18"/>
    </w:rPr>
  </w:style>
  <w:style w:type="paragraph" w:styleId="TOC9">
    <w:name w:val="toc 9"/>
    <w:basedOn w:val="Normal"/>
    <w:next w:val="Normal"/>
    <w:autoRedefine/>
    <w:uiPriority w:val="39"/>
    <w:unhideWhenUsed/>
    <w:rsid w:val="00B6068B"/>
    <w:pPr>
      <w:ind w:left="1920"/>
    </w:pPr>
    <w:rPr>
      <w:sz w:val="18"/>
      <w:szCs w:val="18"/>
    </w:rPr>
  </w:style>
  <w:style w:type="paragraph" w:styleId="BodyText">
    <w:name w:val="Body Text"/>
    <w:basedOn w:val="Normal"/>
    <w:link w:val="BodyTextChar"/>
    <w:rsid w:val="00F0162F"/>
    <w:rPr>
      <w:rFonts w:ascii="Arial" w:eastAsia="Times New Roman" w:hAnsi="Arial" w:cs="Arial"/>
      <w:sz w:val="20"/>
      <w:szCs w:val="20"/>
    </w:rPr>
  </w:style>
  <w:style w:type="character" w:customStyle="1" w:styleId="BodyTextChar">
    <w:name w:val="Body Text Char"/>
    <w:basedOn w:val="DefaultParagraphFont"/>
    <w:link w:val="BodyText"/>
    <w:rsid w:val="00F0162F"/>
    <w:rPr>
      <w:rFonts w:ascii="Arial" w:eastAsia="Times New Roman" w:hAnsi="Arial" w:cs="Arial"/>
      <w:sz w:val="20"/>
      <w:szCs w:val="20"/>
    </w:rPr>
  </w:style>
  <w:style w:type="character" w:styleId="CommentReference">
    <w:name w:val="annotation reference"/>
    <w:basedOn w:val="DefaultParagraphFont"/>
    <w:uiPriority w:val="99"/>
    <w:semiHidden/>
    <w:unhideWhenUsed/>
    <w:rsid w:val="00863756"/>
    <w:rPr>
      <w:sz w:val="16"/>
      <w:szCs w:val="16"/>
    </w:rPr>
  </w:style>
  <w:style w:type="paragraph" w:styleId="CommentText">
    <w:name w:val="annotation text"/>
    <w:basedOn w:val="Normal"/>
    <w:link w:val="CommentTextChar"/>
    <w:uiPriority w:val="99"/>
    <w:semiHidden/>
    <w:unhideWhenUsed/>
    <w:rsid w:val="00863756"/>
    <w:rPr>
      <w:sz w:val="20"/>
      <w:szCs w:val="20"/>
    </w:rPr>
  </w:style>
  <w:style w:type="character" w:customStyle="1" w:styleId="CommentTextChar">
    <w:name w:val="Comment Text Char"/>
    <w:basedOn w:val="DefaultParagraphFont"/>
    <w:link w:val="CommentText"/>
    <w:uiPriority w:val="99"/>
    <w:semiHidden/>
    <w:rsid w:val="00863756"/>
    <w:rPr>
      <w:sz w:val="20"/>
      <w:szCs w:val="20"/>
    </w:rPr>
  </w:style>
  <w:style w:type="paragraph" w:styleId="CommentSubject">
    <w:name w:val="annotation subject"/>
    <w:basedOn w:val="CommentText"/>
    <w:next w:val="CommentText"/>
    <w:link w:val="CommentSubjectChar"/>
    <w:uiPriority w:val="99"/>
    <w:semiHidden/>
    <w:unhideWhenUsed/>
    <w:rsid w:val="00863756"/>
    <w:rPr>
      <w:b/>
      <w:bCs/>
    </w:rPr>
  </w:style>
  <w:style w:type="character" w:customStyle="1" w:styleId="CommentSubjectChar">
    <w:name w:val="Comment Subject Char"/>
    <w:basedOn w:val="CommentTextChar"/>
    <w:link w:val="CommentSubject"/>
    <w:uiPriority w:val="99"/>
    <w:semiHidden/>
    <w:rsid w:val="00863756"/>
    <w:rPr>
      <w:b/>
      <w:bCs/>
      <w:sz w:val="20"/>
      <w:szCs w:val="20"/>
    </w:rPr>
  </w:style>
  <w:style w:type="table" w:styleId="LightShading-Accent4">
    <w:name w:val="Light Shading Accent 4"/>
    <w:basedOn w:val="TableNormal"/>
    <w:uiPriority w:val="60"/>
    <w:rsid w:val="007872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0">
    <w:name w:val="Pa0"/>
    <w:basedOn w:val="Default"/>
    <w:next w:val="Default"/>
    <w:rsid w:val="004D6818"/>
    <w:pPr>
      <w:spacing w:line="241" w:lineRule="atLeast"/>
    </w:pPr>
    <w:rPr>
      <w:rFonts w:ascii="Whitney" w:eastAsia="Times New Roman" w:hAnsi="Whitney" w:cs="Whitney"/>
      <w:color w:val="auto"/>
    </w:rPr>
  </w:style>
  <w:style w:type="character" w:customStyle="1" w:styleId="A0">
    <w:name w:val="A0"/>
    <w:rsid w:val="004D6818"/>
    <w:rPr>
      <w:b/>
      <w:bCs/>
      <w:color w:val="253F90"/>
      <w:sz w:val="60"/>
      <w:szCs w:val="60"/>
    </w:rPr>
  </w:style>
  <w:style w:type="character" w:customStyle="1" w:styleId="A3">
    <w:name w:val="A3"/>
    <w:rsid w:val="004D6818"/>
    <w:rPr>
      <w:color w:val="696969"/>
      <w:sz w:val="19"/>
      <w:szCs w:val="19"/>
    </w:rPr>
  </w:style>
  <w:style w:type="paragraph" w:customStyle="1" w:styleId="Pa6">
    <w:name w:val="Pa6"/>
    <w:basedOn w:val="Default"/>
    <w:next w:val="Default"/>
    <w:rsid w:val="004D6818"/>
    <w:pPr>
      <w:spacing w:before="80" w:line="241" w:lineRule="atLeast"/>
    </w:pPr>
    <w:rPr>
      <w:rFonts w:ascii="Whitney" w:eastAsia="Times New Roman" w:hAnsi="Whitney" w:cs="Whitney"/>
      <w:color w:val="auto"/>
    </w:rPr>
  </w:style>
  <w:style w:type="character" w:customStyle="1" w:styleId="A7">
    <w:name w:val="A7"/>
    <w:rsid w:val="004D6818"/>
    <w:rPr>
      <w:color w:val="253F90"/>
      <w:sz w:val="28"/>
      <w:szCs w:val="28"/>
    </w:rPr>
  </w:style>
  <w:style w:type="paragraph" w:customStyle="1" w:styleId="Pa4">
    <w:name w:val="Pa4"/>
    <w:basedOn w:val="Default"/>
    <w:next w:val="Default"/>
    <w:rsid w:val="004D6818"/>
    <w:pPr>
      <w:spacing w:before="540" w:after="40" w:line="181" w:lineRule="atLeast"/>
    </w:pPr>
    <w:rPr>
      <w:rFonts w:ascii="Whitney" w:eastAsia="Times New Roman" w:hAnsi="Whitney" w:cs="Whitney"/>
      <w:color w:val="auto"/>
    </w:rPr>
  </w:style>
  <w:style w:type="paragraph" w:customStyle="1" w:styleId="Pa5">
    <w:name w:val="Pa5"/>
    <w:basedOn w:val="Default"/>
    <w:next w:val="Default"/>
    <w:rsid w:val="004D6818"/>
    <w:pPr>
      <w:spacing w:line="181" w:lineRule="atLeast"/>
    </w:pPr>
    <w:rPr>
      <w:rFonts w:ascii="Whitney" w:eastAsia="Times New Roman" w:hAnsi="Whitney" w:cs="Whitney"/>
      <w:color w:val="auto"/>
    </w:rPr>
  </w:style>
  <w:style w:type="character" w:customStyle="1" w:styleId="A6">
    <w:name w:val="A6"/>
    <w:rsid w:val="004D6818"/>
    <w:rPr>
      <w:color w:val="000000"/>
      <w:sz w:val="19"/>
      <w:szCs w:val="19"/>
    </w:rPr>
  </w:style>
  <w:style w:type="character" w:customStyle="1" w:styleId="A9">
    <w:name w:val="A9"/>
    <w:rsid w:val="004D6818"/>
    <w:rPr>
      <w:color w:val="818181"/>
      <w:sz w:val="16"/>
      <w:szCs w:val="16"/>
    </w:rPr>
  </w:style>
  <w:style w:type="character" w:customStyle="1" w:styleId="A10">
    <w:name w:val="A10"/>
    <w:rsid w:val="004D6818"/>
    <w:rPr>
      <w:color w:val="818181"/>
      <w:sz w:val="16"/>
      <w:szCs w:val="16"/>
    </w:rPr>
  </w:style>
  <w:style w:type="character" w:customStyle="1" w:styleId="A12">
    <w:name w:val="A12"/>
    <w:rsid w:val="004D6818"/>
    <w:rPr>
      <w:color w:val="000000"/>
      <w:sz w:val="16"/>
      <w:szCs w:val="16"/>
    </w:rPr>
  </w:style>
  <w:style w:type="paragraph" w:customStyle="1" w:styleId="bodytext1fp">
    <w:name w:val="bodytext1fp"/>
    <w:basedOn w:val="Normal"/>
    <w:rsid w:val="004D6818"/>
    <w:pPr>
      <w:spacing w:before="100" w:beforeAutospacing="1" w:after="100" w:afterAutospacing="1"/>
    </w:pPr>
    <w:rPr>
      <w:rFonts w:ascii="Verdana" w:eastAsia="Times New Roman" w:hAnsi="Verdana" w:cs="Verdana"/>
      <w:sz w:val="18"/>
      <w:szCs w:val="18"/>
    </w:rPr>
  </w:style>
  <w:style w:type="paragraph" w:customStyle="1" w:styleId="bodytext1">
    <w:name w:val="bodytext1"/>
    <w:basedOn w:val="Normal"/>
    <w:rsid w:val="004D6818"/>
    <w:pPr>
      <w:spacing w:before="100" w:beforeAutospacing="1" w:after="100" w:afterAutospacing="1"/>
    </w:pPr>
    <w:rPr>
      <w:rFonts w:ascii="Verdana" w:eastAsia="Times New Roman" w:hAnsi="Verdana" w:cs="Verdana"/>
      <w:sz w:val="18"/>
      <w:szCs w:val="18"/>
    </w:rPr>
  </w:style>
  <w:style w:type="character" w:styleId="Hyperlink">
    <w:name w:val="Hyperlink"/>
    <w:basedOn w:val="DefaultParagraphFont"/>
    <w:uiPriority w:val="99"/>
    <w:rsid w:val="004D6818"/>
    <w:rPr>
      <w:color w:val="0000FF"/>
      <w:u w:val="single"/>
    </w:rPr>
  </w:style>
  <w:style w:type="paragraph" w:styleId="Footer">
    <w:name w:val="footer"/>
    <w:basedOn w:val="Normal"/>
    <w:link w:val="FooterChar"/>
    <w:uiPriority w:val="99"/>
    <w:rsid w:val="004D681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D6818"/>
    <w:rPr>
      <w:rFonts w:ascii="Times New Roman" w:eastAsia="Times New Roman" w:hAnsi="Times New Roman" w:cs="Times New Roman"/>
    </w:rPr>
  </w:style>
  <w:style w:type="character" w:styleId="PageNumber">
    <w:name w:val="page number"/>
    <w:basedOn w:val="DefaultParagraphFont"/>
    <w:rsid w:val="004D6818"/>
  </w:style>
  <w:style w:type="paragraph" w:styleId="Revision">
    <w:name w:val="Revision"/>
    <w:hidden/>
    <w:uiPriority w:val="99"/>
    <w:semiHidden/>
    <w:rsid w:val="00D53470"/>
  </w:style>
  <w:style w:type="character" w:customStyle="1" w:styleId="apple-converted-space">
    <w:name w:val="apple-converted-space"/>
    <w:basedOn w:val="DefaultParagraphFont"/>
    <w:rsid w:val="00884913"/>
  </w:style>
  <w:style w:type="table" w:customStyle="1" w:styleId="GridTable41">
    <w:name w:val="Grid Table 41"/>
    <w:basedOn w:val="TableNormal"/>
    <w:uiPriority w:val="49"/>
    <w:rsid w:val="002851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9540F"/>
    <w:pPr>
      <w:tabs>
        <w:tab w:val="center" w:pos="4680"/>
        <w:tab w:val="right" w:pos="9360"/>
      </w:tabs>
    </w:pPr>
  </w:style>
  <w:style w:type="character" w:customStyle="1" w:styleId="HeaderChar">
    <w:name w:val="Header Char"/>
    <w:basedOn w:val="DefaultParagraphFont"/>
    <w:link w:val="Header"/>
    <w:uiPriority w:val="99"/>
    <w:rsid w:val="0009540F"/>
  </w:style>
  <w:style w:type="table" w:customStyle="1" w:styleId="41">
    <w:name w:val="Таблица простая 41"/>
    <w:basedOn w:val="TableNormal"/>
    <w:uiPriority w:val="99"/>
    <w:rsid w:val="00E833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1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1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C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1E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C0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03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6C2"/>
    <w:rPr>
      <w:rFonts w:ascii="Lucida Grande" w:hAnsi="Lucida Grande" w:cs="Lucida Grande"/>
      <w:sz w:val="18"/>
      <w:szCs w:val="18"/>
    </w:rPr>
  </w:style>
  <w:style w:type="paragraph" w:styleId="ListParagraph">
    <w:name w:val="List Paragraph"/>
    <w:basedOn w:val="Normal"/>
    <w:uiPriority w:val="34"/>
    <w:qFormat/>
    <w:rsid w:val="00A3746C"/>
    <w:pPr>
      <w:ind w:left="720"/>
      <w:contextualSpacing/>
    </w:pPr>
  </w:style>
  <w:style w:type="table" w:styleId="TableGrid">
    <w:name w:val="Table Grid"/>
    <w:basedOn w:val="TableNormal"/>
    <w:uiPriority w:val="39"/>
    <w:rsid w:val="005A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456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402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4">
    <w:name w:val="Colorful List Accent 4"/>
    <w:basedOn w:val="TableNormal"/>
    <w:uiPriority w:val="72"/>
    <w:rsid w:val="00E402A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2-Accent3">
    <w:name w:val="Medium Grid 2 Accent 3"/>
    <w:basedOn w:val="TableNormal"/>
    <w:uiPriority w:val="68"/>
    <w:rsid w:val="00E402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E402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402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1D62F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C847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84768"/>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414AAD"/>
  </w:style>
  <w:style w:type="character" w:customStyle="1" w:styleId="FootnoteTextChar">
    <w:name w:val="Footnote Text Char"/>
    <w:basedOn w:val="DefaultParagraphFont"/>
    <w:link w:val="FootnoteText"/>
    <w:uiPriority w:val="99"/>
    <w:rsid w:val="00414AAD"/>
  </w:style>
  <w:style w:type="character" w:styleId="FootnoteReference">
    <w:name w:val="footnote reference"/>
    <w:basedOn w:val="DefaultParagraphFont"/>
    <w:uiPriority w:val="99"/>
    <w:unhideWhenUsed/>
    <w:rsid w:val="00414AAD"/>
    <w:rPr>
      <w:vertAlign w:val="superscript"/>
    </w:rPr>
  </w:style>
  <w:style w:type="paragraph" w:customStyle="1" w:styleId="Default">
    <w:name w:val="Default"/>
    <w:rsid w:val="00D10859"/>
    <w:pPr>
      <w:widowControl w:val="0"/>
      <w:autoSpaceDE w:val="0"/>
      <w:autoSpaceDN w:val="0"/>
      <w:adjustRightInd w:val="0"/>
    </w:pPr>
    <w:rPr>
      <w:rFonts w:ascii="Arial" w:hAnsi="Arial" w:cs="Arial"/>
      <w:color w:val="000000"/>
    </w:rPr>
  </w:style>
  <w:style w:type="table" w:styleId="LightList-Accent3">
    <w:name w:val="Light List Accent 3"/>
    <w:basedOn w:val="TableNormal"/>
    <w:uiPriority w:val="61"/>
    <w:rsid w:val="00A91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rsid w:val="00A91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3">
    <w:name w:val="Medium List 1 Accent 3"/>
    <w:basedOn w:val="TableNormal"/>
    <w:uiPriority w:val="65"/>
    <w:rsid w:val="00A915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
    <w:name w:val="Light Shading"/>
    <w:basedOn w:val="TableNormal"/>
    <w:uiPriority w:val="60"/>
    <w:rsid w:val="006E02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6E02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1">
    <w:name w:val="toc 1"/>
    <w:basedOn w:val="Normal"/>
    <w:next w:val="Normal"/>
    <w:autoRedefine/>
    <w:uiPriority w:val="39"/>
    <w:unhideWhenUsed/>
    <w:rsid w:val="00B6068B"/>
    <w:pPr>
      <w:spacing w:before="120"/>
    </w:pPr>
    <w:rPr>
      <w:b/>
      <w:caps/>
      <w:sz w:val="22"/>
      <w:szCs w:val="22"/>
    </w:rPr>
  </w:style>
  <w:style w:type="paragraph" w:styleId="TOC2">
    <w:name w:val="toc 2"/>
    <w:basedOn w:val="Normal"/>
    <w:next w:val="Normal"/>
    <w:autoRedefine/>
    <w:uiPriority w:val="39"/>
    <w:unhideWhenUsed/>
    <w:rsid w:val="00E71750"/>
    <w:pPr>
      <w:tabs>
        <w:tab w:val="right" w:leader="dot" w:pos="8630"/>
      </w:tabs>
    </w:pPr>
    <w:rPr>
      <w:b/>
      <w:bCs/>
      <w:smallCaps/>
      <w:sz w:val="28"/>
      <w:szCs w:val="28"/>
    </w:rPr>
  </w:style>
  <w:style w:type="paragraph" w:styleId="TOC3">
    <w:name w:val="toc 3"/>
    <w:basedOn w:val="Normal"/>
    <w:next w:val="Normal"/>
    <w:autoRedefine/>
    <w:uiPriority w:val="39"/>
    <w:unhideWhenUsed/>
    <w:rsid w:val="00B6068B"/>
    <w:pPr>
      <w:ind w:left="480"/>
    </w:pPr>
    <w:rPr>
      <w:i/>
      <w:sz w:val="22"/>
      <w:szCs w:val="22"/>
    </w:rPr>
  </w:style>
  <w:style w:type="paragraph" w:styleId="TOC4">
    <w:name w:val="toc 4"/>
    <w:basedOn w:val="Normal"/>
    <w:next w:val="Normal"/>
    <w:autoRedefine/>
    <w:uiPriority w:val="39"/>
    <w:unhideWhenUsed/>
    <w:rsid w:val="00B6068B"/>
    <w:pPr>
      <w:ind w:left="720"/>
    </w:pPr>
    <w:rPr>
      <w:sz w:val="18"/>
      <w:szCs w:val="18"/>
    </w:rPr>
  </w:style>
  <w:style w:type="paragraph" w:styleId="TOC5">
    <w:name w:val="toc 5"/>
    <w:basedOn w:val="Normal"/>
    <w:next w:val="Normal"/>
    <w:autoRedefine/>
    <w:uiPriority w:val="39"/>
    <w:unhideWhenUsed/>
    <w:rsid w:val="00B6068B"/>
    <w:pPr>
      <w:ind w:left="960"/>
    </w:pPr>
    <w:rPr>
      <w:sz w:val="18"/>
      <w:szCs w:val="18"/>
    </w:rPr>
  </w:style>
  <w:style w:type="paragraph" w:styleId="TOC6">
    <w:name w:val="toc 6"/>
    <w:basedOn w:val="Normal"/>
    <w:next w:val="Normal"/>
    <w:autoRedefine/>
    <w:uiPriority w:val="39"/>
    <w:unhideWhenUsed/>
    <w:rsid w:val="00B6068B"/>
    <w:pPr>
      <w:ind w:left="1200"/>
    </w:pPr>
    <w:rPr>
      <w:sz w:val="18"/>
      <w:szCs w:val="18"/>
    </w:rPr>
  </w:style>
  <w:style w:type="paragraph" w:styleId="TOC7">
    <w:name w:val="toc 7"/>
    <w:basedOn w:val="Normal"/>
    <w:next w:val="Normal"/>
    <w:autoRedefine/>
    <w:uiPriority w:val="39"/>
    <w:unhideWhenUsed/>
    <w:rsid w:val="00B6068B"/>
    <w:pPr>
      <w:ind w:left="1440"/>
    </w:pPr>
    <w:rPr>
      <w:sz w:val="18"/>
      <w:szCs w:val="18"/>
    </w:rPr>
  </w:style>
  <w:style w:type="paragraph" w:styleId="TOC8">
    <w:name w:val="toc 8"/>
    <w:basedOn w:val="Normal"/>
    <w:next w:val="Normal"/>
    <w:autoRedefine/>
    <w:uiPriority w:val="39"/>
    <w:unhideWhenUsed/>
    <w:rsid w:val="00B6068B"/>
    <w:pPr>
      <w:ind w:left="1680"/>
    </w:pPr>
    <w:rPr>
      <w:sz w:val="18"/>
      <w:szCs w:val="18"/>
    </w:rPr>
  </w:style>
  <w:style w:type="paragraph" w:styleId="TOC9">
    <w:name w:val="toc 9"/>
    <w:basedOn w:val="Normal"/>
    <w:next w:val="Normal"/>
    <w:autoRedefine/>
    <w:uiPriority w:val="39"/>
    <w:unhideWhenUsed/>
    <w:rsid w:val="00B6068B"/>
    <w:pPr>
      <w:ind w:left="1920"/>
    </w:pPr>
    <w:rPr>
      <w:sz w:val="18"/>
      <w:szCs w:val="18"/>
    </w:rPr>
  </w:style>
  <w:style w:type="paragraph" w:styleId="BodyText">
    <w:name w:val="Body Text"/>
    <w:basedOn w:val="Normal"/>
    <w:link w:val="BodyTextChar"/>
    <w:rsid w:val="00F0162F"/>
    <w:rPr>
      <w:rFonts w:ascii="Arial" w:eastAsia="Times New Roman" w:hAnsi="Arial" w:cs="Arial"/>
      <w:sz w:val="20"/>
      <w:szCs w:val="20"/>
    </w:rPr>
  </w:style>
  <w:style w:type="character" w:customStyle="1" w:styleId="BodyTextChar">
    <w:name w:val="Body Text Char"/>
    <w:basedOn w:val="DefaultParagraphFont"/>
    <w:link w:val="BodyText"/>
    <w:rsid w:val="00F0162F"/>
    <w:rPr>
      <w:rFonts w:ascii="Arial" w:eastAsia="Times New Roman" w:hAnsi="Arial" w:cs="Arial"/>
      <w:sz w:val="20"/>
      <w:szCs w:val="20"/>
    </w:rPr>
  </w:style>
  <w:style w:type="character" w:styleId="CommentReference">
    <w:name w:val="annotation reference"/>
    <w:basedOn w:val="DefaultParagraphFont"/>
    <w:uiPriority w:val="99"/>
    <w:semiHidden/>
    <w:unhideWhenUsed/>
    <w:rsid w:val="00863756"/>
    <w:rPr>
      <w:sz w:val="16"/>
      <w:szCs w:val="16"/>
    </w:rPr>
  </w:style>
  <w:style w:type="paragraph" w:styleId="CommentText">
    <w:name w:val="annotation text"/>
    <w:basedOn w:val="Normal"/>
    <w:link w:val="CommentTextChar"/>
    <w:uiPriority w:val="99"/>
    <w:semiHidden/>
    <w:unhideWhenUsed/>
    <w:rsid w:val="00863756"/>
    <w:rPr>
      <w:sz w:val="20"/>
      <w:szCs w:val="20"/>
    </w:rPr>
  </w:style>
  <w:style w:type="character" w:customStyle="1" w:styleId="CommentTextChar">
    <w:name w:val="Comment Text Char"/>
    <w:basedOn w:val="DefaultParagraphFont"/>
    <w:link w:val="CommentText"/>
    <w:uiPriority w:val="99"/>
    <w:semiHidden/>
    <w:rsid w:val="00863756"/>
    <w:rPr>
      <w:sz w:val="20"/>
      <w:szCs w:val="20"/>
    </w:rPr>
  </w:style>
  <w:style w:type="paragraph" w:styleId="CommentSubject">
    <w:name w:val="annotation subject"/>
    <w:basedOn w:val="CommentText"/>
    <w:next w:val="CommentText"/>
    <w:link w:val="CommentSubjectChar"/>
    <w:uiPriority w:val="99"/>
    <w:semiHidden/>
    <w:unhideWhenUsed/>
    <w:rsid w:val="00863756"/>
    <w:rPr>
      <w:b/>
      <w:bCs/>
    </w:rPr>
  </w:style>
  <w:style w:type="character" w:customStyle="1" w:styleId="CommentSubjectChar">
    <w:name w:val="Comment Subject Char"/>
    <w:basedOn w:val="CommentTextChar"/>
    <w:link w:val="CommentSubject"/>
    <w:uiPriority w:val="99"/>
    <w:semiHidden/>
    <w:rsid w:val="00863756"/>
    <w:rPr>
      <w:b/>
      <w:bCs/>
      <w:sz w:val="20"/>
      <w:szCs w:val="20"/>
    </w:rPr>
  </w:style>
  <w:style w:type="table" w:styleId="LightShading-Accent4">
    <w:name w:val="Light Shading Accent 4"/>
    <w:basedOn w:val="TableNormal"/>
    <w:uiPriority w:val="60"/>
    <w:rsid w:val="007872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0">
    <w:name w:val="Pa0"/>
    <w:basedOn w:val="Default"/>
    <w:next w:val="Default"/>
    <w:rsid w:val="004D6818"/>
    <w:pPr>
      <w:spacing w:line="241" w:lineRule="atLeast"/>
    </w:pPr>
    <w:rPr>
      <w:rFonts w:ascii="Whitney" w:eastAsia="Times New Roman" w:hAnsi="Whitney" w:cs="Whitney"/>
      <w:color w:val="auto"/>
    </w:rPr>
  </w:style>
  <w:style w:type="character" w:customStyle="1" w:styleId="A0">
    <w:name w:val="A0"/>
    <w:rsid w:val="004D6818"/>
    <w:rPr>
      <w:b/>
      <w:bCs/>
      <w:color w:val="253F90"/>
      <w:sz w:val="60"/>
      <w:szCs w:val="60"/>
    </w:rPr>
  </w:style>
  <w:style w:type="character" w:customStyle="1" w:styleId="A3">
    <w:name w:val="A3"/>
    <w:rsid w:val="004D6818"/>
    <w:rPr>
      <w:color w:val="696969"/>
      <w:sz w:val="19"/>
      <w:szCs w:val="19"/>
    </w:rPr>
  </w:style>
  <w:style w:type="paragraph" w:customStyle="1" w:styleId="Pa6">
    <w:name w:val="Pa6"/>
    <w:basedOn w:val="Default"/>
    <w:next w:val="Default"/>
    <w:rsid w:val="004D6818"/>
    <w:pPr>
      <w:spacing w:before="80" w:line="241" w:lineRule="atLeast"/>
    </w:pPr>
    <w:rPr>
      <w:rFonts w:ascii="Whitney" w:eastAsia="Times New Roman" w:hAnsi="Whitney" w:cs="Whitney"/>
      <w:color w:val="auto"/>
    </w:rPr>
  </w:style>
  <w:style w:type="character" w:customStyle="1" w:styleId="A7">
    <w:name w:val="A7"/>
    <w:rsid w:val="004D6818"/>
    <w:rPr>
      <w:color w:val="253F90"/>
      <w:sz w:val="28"/>
      <w:szCs w:val="28"/>
    </w:rPr>
  </w:style>
  <w:style w:type="paragraph" w:customStyle="1" w:styleId="Pa4">
    <w:name w:val="Pa4"/>
    <w:basedOn w:val="Default"/>
    <w:next w:val="Default"/>
    <w:rsid w:val="004D6818"/>
    <w:pPr>
      <w:spacing w:before="540" w:after="40" w:line="181" w:lineRule="atLeast"/>
    </w:pPr>
    <w:rPr>
      <w:rFonts w:ascii="Whitney" w:eastAsia="Times New Roman" w:hAnsi="Whitney" w:cs="Whitney"/>
      <w:color w:val="auto"/>
    </w:rPr>
  </w:style>
  <w:style w:type="paragraph" w:customStyle="1" w:styleId="Pa5">
    <w:name w:val="Pa5"/>
    <w:basedOn w:val="Default"/>
    <w:next w:val="Default"/>
    <w:rsid w:val="004D6818"/>
    <w:pPr>
      <w:spacing w:line="181" w:lineRule="atLeast"/>
    </w:pPr>
    <w:rPr>
      <w:rFonts w:ascii="Whitney" w:eastAsia="Times New Roman" w:hAnsi="Whitney" w:cs="Whitney"/>
      <w:color w:val="auto"/>
    </w:rPr>
  </w:style>
  <w:style w:type="character" w:customStyle="1" w:styleId="A6">
    <w:name w:val="A6"/>
    <w:rsid w:val="004D6818"/>
    <w:rPr>
      <w:color w:val="000000"/>
      <w:sz w:val="19"/>
      <w:szCs w:val="19"/>
    </w:rPr>
  </w:style>
  <w:style w:type="character" w:customStyle="1" w:styleId="A9">
    <w:name w:val="A9"/>
    <w:rsid w:val="004D6818"/>
    <w:rPr>
      <w:color w:val="818181"/>
      <w:sz w:val="16"/>
      <w:szCs w:val="16"/>
    </w:rPr>
  </w:style>
  <w:style w:type="character" w:customStyle="1" w:styleId="A10">
    <w:name w:val="A10"/>
    <w:rsid w:val="004D6818"/>
    <w:rPr>
      <w:color w:val="818181"/>
      <w:sz w:val="16"/>
      <w:szCs w:val="16"/>
    </w:rPr>
  </w:style>
  <w:style w:type="character" w:customStyle="1" w:styleId="A12">
    <w:name w:val="A12"/>
    <w:rsid w:val="004D6818"/>
    <w:rPr>
      <w:color w:val="000000"/>
      <w:sz w:val="16"/>
      <w:szCs w:val="16"/>
    </w:rPr>
  </w:style>
  <w:style w:type="paragraph" w:customStyle="1" w:styleId="bodytext1fp">
    <w:name w:val="bodytext1fp"/>
    <w:basedOn w:val="Normal"/>
    <w:rsid w:val="004D6818"/>
    <w:pPr>
      <w:spacing w:before="100" w:beforeAutospacing="1" w:after="100" w:afterAutospacing="1"/>
    </w:pPr>
    <w:rPr>
      <w:rFonts w:ascii="Verdana" w:eastAsia="Times New Roman" w:hAnsi="Verdana" w:cs="Verdana"/>
      <w:sz w:val="18"/>
      <w:szCs w:val="18"/>
    </w:rPr>
  </w:style>
  <w:style w:type="paragraph" w:customStyle="1" w:styleId="bodytext1">
    <w:name w:val="bodytext1"/>
    <w:basedOn w:val="Normal"/>
    <w:rsid w:val="004D6818"/>
    <w:pPr>
      <w:spacing w:before="100" w:beforeAutospacing="1" w:after="100" w:afterAutospacing="1"/>
    </w:pPr>
    <w:rPr>
      <w:rFonts w:ascii="Verdana" w:eastAsia="Times New Roman" w:hAnsi="Verdana" w:cs="Verdana"/>
      <w:sz w:val="18"/>
      <w:szCs w:val="18"/>
    </w:rPr>
  </w:style>
  <w:style w:type="character" w:styleId="Hyperlink">
    <w:name w:val="Hyperlink"/>
    <w:basedOn w:val="DefaultParagraphFont"/>
    <w:uiPriority w:val="99"/>
    <w:rsid w:val="004D6818"/>
    <w:rPr>
      <w:color w:val="0000FF"/>
      <w:u w:val="single"/>
    </w:rPr>
  </w:style>
  <w:style w:type="paragraph" w:styleId="Footer">
    <w:name w:val="footer"/>
    <w:basedOn w:val="Normal"/>
    <w:link w:val="FooterChar"/>
    <w:uiPriority w:val="99"/>
    <w:rsid w:val="004D681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D6818"/>
    <w:rPr>
      <w:rFonts w:ascii="Times New Roman" w:eastAsia="Times New Roman" w:hAnsi="Times New Roman" w:cs="Times New Roman"/>
    </w:rPr>
  </w:style>
  <w:style w:type="character" w:styleId="PageNumber">
    <w:name w:val="page number"/>
    <w:basedOn w:val="DefaultParagraphFont"/>
    <w:rsid w:val="004D6818"/>
  </w:style>
  <w:style w:type="paragraph" w:styleId="Revision">
    <w:name w:val="Revision"/>
    <w:hidden/>
    <w:uiPriority w:val="99"/>
    <w:semiHidden/>
    <w:rsid w:val="00D53470"/>
  </w:style>
  <w:style w:type="character" w:customStyle="1" w:styleId="apple-converted-space">
    <w:name w:val="apple-converted-space"/>
    <w:basedOn w:val="DefaultParagraphFont"/>
    <w:rsid w:val="00884913"/>
  </w:style>
  <w:style w:type="table" w:customStyle="1" w:styleId="GridTable41">
    <w:name w:val="Grid Table 41"/>
    <w:basedOn w:val="TableNormal"/>
    <w:uiPriority w:val="49"/>
    <w:rsid w:val="002851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9540F"/>
    <w:pPr>
      <w:tabs>
        <w:tab w:val="center" w:pos="4680"/>
        <w:tab w:val="right" w:pos="9360"/>
      </w:tabs>
    </w:pPr>
  </w:style>
  <w:style w:type="character" w:customStyle="1" w:styleId="HeaderChar">
    <w:name w:val="Header Char"/>
    <w:basedOn w:val="DefaultParagraphFont"/>
    <w:link w:val="Header"/>
    <w:uiPriority w:val="99"/>
    <w:rsid w:val="0009540F"/>
  </w:style>
  <w:style w:type="table" w:customStyle="1" w:styleId="41">
    <w:name w:val="Таблица простая 41"/>
    <w:basedOn w:val="TableNormal"/>
    <w:uiPriority w:val="99"/>
    <w:rsid w:val="00E833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3563">
      <w:bodyDiv w:val="1"/>
      <w:marLeft w:val="0"/>
      <w:marRight w:val="0"/>
      <w:marTop w:val="0"/>
      <w:marBottom w:val="0"/>
      <w:divBdr>
        <w:top w:val="none" w:sz="0" w:space="0" w:color="auto"/>
        <w:left w:val="none" w:sz="0" w:space="0" w:color="auto"/>
        <w:bottom w:val="none" w:sz="0" w:space="0" w:color="auto"/>
        <w:right w:val="none" w:sz="0" w:space="0" w:color="auto"/>
      </w:divBdr>
    </w:div>
    <w:div w:id="371535523">
      <w:bodyDiv w:val="1"/>
      <w:marLeft w:val="0"/>
      <w:marRight w:val="0"/>
      <w:marTop w:val="0"/>
      <w:marBottom w:val="0"/>
      <w:divBdr>
        <w:top w:val="none" w:sz="0" w:space="0" w:color="auto"/>
        <w:left w:val="none" w:sz="0" w:space="0" w:color="auto"/>
        <w:bottom w:val="none" w:sz="0" w:space="0" w:color="auto"/>
        <w:right w:val="none" w:sz="0" w:space="0" w:color="auto"/>
      </w:divBdr>
    </w:div>
    <w:div w:id="463157003">
      <w:bodyDiv w:val="1"/>
      <w:marLeft w:val="0"/>
      <w:marRight w:val="0"/>
      <w:marTop w:val="0"/>
      <w:marBottom w:val="0"/>
      <w:divBdr>
        <w:top w:val="none" w:sz="0" w:space="0" w:color="auto"/>
        <w:left w:val="none" w:sz="0" w:space="0" w:color="auto"/>
        <w:bottom w:val="none" w:sz="0" w:space="0" w:color="auto"/>
        <w:right w:val="none" w:sz="0" w:space="0" w:color="auto"/>
      </w:divBdr>
    </w:div>
    <w:div w:id="472405625">
      <w:bodyDiv w:val="1"/>
      <w:marLeft w:val="0"/>
      <w:marRight w:val="0"/>
      <w:marTop w:val="0"/>
      <w:marBottom w:val="0"/>
      <w:divBdr>
        <w:top w:val="none" w:sz="0" w:space="0" w:color="auto"/>
        <w:left w:val="none" w:sz="0" w:space="0" w:color="auto"/>
        <w:bottom w:val="none" w:sz="0" w:space="0" w:color="auto"/>
        <w:right w:val="none" w:sz="0" w:space="0" w:color="auto"/>
      </w:divBdr>
    </w:div>
    <w:div w:id="574971859">
      <w:bodyDiv w:val="1"/>
      <w:marLeft w:val="0"/>
      <w:marRight w:val="0"/>
      <w:marTop w:val="0"/>
      <w:marBottom w:val="0"/>
      <w:divBdr>
        <w:top w:val="none" w:sz="0" w:space="0" w:color="auto"/>
        <w:left w:val="none" w:sz="0" w:space="0" w:color="auto"/>
        <w:bottom w:val="none" w:sz="0" w:space="0" w:color="auto"/>
        <w:right w:val="none" w:sz="0" w:space="0" w:color="auto"/>
      </w:divBdr>
    </w:div>
    <w:div w:id="664666169">
      <w:bodyDiv w:val="1"/>
      <w:marLeft w:val="0"/>
      <w:marRight w:val="0"/>
      <w:marTop w:val="0"/>
      <w:marBottom w:val="0"/>
      <w:divBdr>
        <w:top w:val="none" w:sz="0" w:space="0" w:color="auto"/>
        <w:left w:val="none" w:sz="0" w:space="0" w:color="auto"/>
        <w:bottom w:val="none" w:sz="0" w:space="0" w:color="auto"/>
        <w:right w:val="none" w:sz="0" w:space="0" w:color="auto"/>
      </w:divBdr>
    </w:div>
    <w:div w:id="930695437">
      <w:bodyDiv w:val="1"/>
      <w:marLeft w:val="0"/>
      <w:marRight w:val="0"/>
      <w:marTop w:val="0"/>
      <w:marBottom w:val="0"/>
      <w:divBdr>
        <w:top w:val="none" w:sz="0" w:space="0" w:color="auto"/>
        <w:left w:val="none" w:sz="0" w:space="0" w:color="auto"/>
        <w:bottom w:val="none" w:sz="0" w:space="0" w:color="auto"/>
        <w:right w:val="none" w:sz="0" w:space="0" w:color="auto"/>
      </w:divBdr>
    </w:div>
    <w:div w:id="960771169">
      <w:bodyDiv w:val="1"/>
      <w:marLeft w:val="0"/>
      <w:marRight w:val="0"/>
      <w:marTop w:val="0"/>
      <w:marBottom w:val="0"/>
      <w:divBdr>
        <w:top w:val="none" w:sz="0" w:space="0" w:color="auto"/>
        <w:left w:val="none" w:sz="0" w:space="0" w:color="auto"/>
        <w:bottom w:val="none" w:sz="0" w:space="0" w:color="auto"/>
        <w:right w:val="none" w:sz="0" w:space="0" w:color="auto"/>
      </w:divBdr>
    </w:div>
    <w:div w:id="1005211028">
      <w:bodyDiv w:val="1"/>
      <w:marLeft w:val="0"/>
      <w:marRight w:val="0"/>
      <w:marTop w:val="0"/>
      <w:marBottom w:val="0"/>
      <w:divBdr>
        <w:top w:val="none" w:sz="0" w:space="0" w:color="auto"/>
        <w:left w:val="none" w:sz="0" w:space="0" w:color="auto"/>
        <w:bottom w:val="none" w:sz="0" w:space="0" w:color="auto"/>
        <w:right w:val="none" w:sz="0" w:space="0" w:color="auto"/>
      </w:divBdr>
    </w:div>
    <w:div w:id="1250577714">
      <w:bodyDiv w:val="1"/>
      <w:marLeft w:val="0"/>
      <w:marRight w:val="0"/>
      <w:marTop w:val="0"/>
      <w:marBottom w:val="0"/>
      <w:divBdr>
        <w:top w:val="none" w:sz="0" w:space="0" w:color="auto"/>
        <w:left w:val="none" w:sz="0" w:space="0" w:color="auto"/>
        <w:bottom w:val="none" w:sz="0" w:space="0" w:color="auto"/>
        <w:right w:val="none" w:sz="0" w:space="0" w:color="auto"/>
      </w:divBdr>
    </w:div>
    <w:div w:id="1250692849">
      <w:bodyDiv w:val="1"/>
      <w:marLeft w:val="0"/>
      <w:marRight w:val="0"/>
      <w:marTop w:val="0"/>
      <w:marBottom w:val="0"/>
      <w:divBdr>
        <w:top w:val="none" w:sz="0" w:space="0" w:color="auto"/>
        <w:left w:val="none" w:sz="0" w:space="0" w:color="auto"/>
        <w:bottom w:val="none" w:sz="0" w:space="0" w:color="auto"/>
        <w:right w:val="none" w:sz="0" w:space="0" w:color="auto"/>
      </w:divBdr>
    </w:div>
    <w:div w:id="1274898591">
      <w:bodyDiv w:val="1"/>
      <w:marLeft w:val="0"/>
      <w:marRight w:val="0"/>
      <w:marTop w:val="0"/>
      <w:marBottom w:val="0"/>
      <w:divBdr>
        <w:top w:val="none" w:sz="0" w:space="0" w:color="auto"/>
        <w:left w:val="none" w:sz="0" w:space="0" w:color="auto"/>
        <w:bottom w:val="none" w:sz="0" w:space="0" w:color="auto"/>
        <w:right w:val="none" w:sz="0" w:space="0" w:color="auto"/>
      </w:divBdr>
    </w:div>
    <w:div w:id="1306160710">
      <w:bodyDiv w:val="1"/>
      <w:marLeft w:val="0"/>
      <w:marRight w:val="0"/>
      <w:marTop w:val="0"/>
      <w:marBottom w:val="0"/>
      <w:divBdr>
        <w:top w:val="none" w:sz="0" w:space="0" w:color="auto"/>
        <w:left w:val="none" w:sz="0" w:space="0" w:color="auto"/>
        <w:bottom w:val="none" w:sz="0" w:space="0" w:color="auto"/>
        <w:right w:val="none" w:sz="0" w:space="0" w:color="auto"/>
      </w:divBdr>
    </w:div>
    <w:div w:id="1306591843">
      <w:bodyDiv w:val="1"/>
      <w:marLeft w:val="0"/>
      <w:marRight w:val="0"/>
      <w:marTop w:val="0"/>
      <w:marBottom w:val="0"/>
      <w:divBdr>
        <w:top w:val="none" w:sz="0" w:space="0" w:color="auto"/>
        <w:left w:val="none" w:sz="0" w:space="0" w:color="auto"/>
        <w:bottom w:val="none" w:sz="0" w:space="0" w:color="auto"/>
        <w:right w:val="none" w:sz="0" w:space="0" w:color="auto"/>
      </w:divBdr>
    </w:div>
    <w:div w:id="1321999103">
      <w:bodyDiv w:val="1"/>
      <w:marLeft w:val="0"/>
      <w:marRight w:val="0"/>
      <w:marTop w:val="0"/>
      <w:marBottom w:val="0"/>
      <w:divBdr>
        <w:top w:val="none" w:sz="0" w:space="0" w:color="auto"/>
        <w:left w:val="none" w:sz="0" w:space="0" w:color="auto"/>
        <w:bottom w:val="none" w:sz="0" w:space="0" w:color="auto"/>
        <w:right w:val="none" w:sz="0" w:space="0" w:color="auto"/>
      </w:divBdr>
    </w:div>
    <w:div w:id="1336808296">
      <w:bodyDiv w:val="1"/>
      <w:marLeft w:val="0"/>
      <w:marRight w:val="0"/>
      <w:marTop w:val="0"/>
      <w:marBottom w:val="0"/>
      <w:divBdr>
        <w:top w:val="none" w:sz="0" w:space="0" w:color="auto"/>
        <w:left w:val="none" w:sz="0" w:space="0" w:color="auto"/>
        <w:bottom w:val="none" w:sz="0" w:space="0" w:color="auto"/>
        <w:right w:val="none" w:sz="0" w:space="0" w:color="auto"/>
      </w:divBdr>
    </w:div>
    <w:div w:id="1425222560">
      <w:bodyDiv w:val="1"/>
      <w:marLeft w:val="0"/>
      <w:marRight w:val="0"/>
      <w:marTop w:val="0"/>
      <w:marBottom w:val="0"/>
      <w:divBdr>
        <w:top w:val="none" w:sz="0" w:space="0" w:color="auto"/>
        <w:left w:val="none" w:sz="0" w:space="0" w:color="auto"/>
        <w:bottom w:val="none" w:sz="0" w:space="0" w:color="auto"/>
        <w:right w:val="none" w:sz="0" w:space="0" w:color="auto"/>
      </w:divBdr>
    </w:div>
    <w:div w:id="1447430039">
      <w:bodyDiv w:val="1"/>
      <w:marLeft w:val="0"/>
      <w:marRight w:val="0"/>
      <w:marTop w:val="0"/>
      <w:marBottom w:val="0"/>
      <w:divBdr>
        <w:top w:val="none" w:sz="0" w:space="0" w:color="auto"/>
        <w:left w:val="none" w:sz="0" w:space="0" w:color="auto"/>
        <w:bottom w:val="none" w:sz="0" w:space="0" w:color="auto"/>
        <w:right w:val="none" w:sz="0" w:space="0" w:color="auto"/>
      </w:divBdr>
    </w:div>
    <w:div w:id="1505975109">
      <w:bodyDiv w:val="1"/>
      <w:marLeft w:val="0"/>
      <w:marRight w:val="0"/>
      <w:marTop w:val="0"/>
      <w:marBottom w:val="0"/>
      <w:divBdr>
        <w:top w:val="none" w:sz="0" w:space="0" w:color="auto"/>
        <w:left w:val="none" w:sz="0" w:space="0" w:color="auto"/>
        <w:bottom w:val="none" w:sz="0" w:space="0" w:color="auto"/>
        <w:right w:val="none" w:sz="0" w:space="0" w:color="auto"/>
      </w:divBdr>
    </w:div>
    <w:div w:id="1509981325">
      <w:bodyDiv w:val="1"/>
      <w:marLeft w:val="0"/>
      <w:marRight w:val="0"/>
      <w:marTop w:val="0"/>
      <w:marBottom w:val="0"/>
      <w:divBdr>
        <w:top w:val="none" w:sz="0" w:space="0" w:color="auto"/>
        <w:left w:val="none" w:sz="0" w:space="0" w:color="auto"/>
        <w:bottom w:val="none" w:sz="0" w:space="0" w:color="auto"/>
        <w:right w:val="none" w:sz="0" w:space="0" w:color="auto"/>
      </w:divBdr>
    </w:div>
    <w:div w:id="1556695371">
      <w:bodyDiv w:val="1"/>
      <w:marLeft w:val="0"/>
      <w:marRight w:val="0"/>
      <w:marTop w:val="0"/>
      <w:marBottom w:val="0"/>
      <w:divBdr>
        <w:top w:val="none" w:sz="0" w:space="0" w:color="auto"/>
        <w:left w:val="none" w:sz="0" w:space="0" w:color="auto"/>
        <w:bottom w:val="none" w:sz="0" w:space="0" w:color="auto"/>
        <w:right w:val="none" w:sz="0" w:space="0" w:color="auto"/>
      </w:divBdr>
    </w:div>
    <w:div w:id="1589264360">
      <w:bodyDiv w:val="1"/>
      <w:marLeft w:val="0"/>
      <w:marRight w:val="0"/>
      <w:marTop w:val="0"/>
      <w:marBottom w:val="0"/>
      <w:divBdr>
        <w:top w:val="none" w:sz="0" w:space="0" w:color="auto"/>
        <w:left w:val="none" w:sz="0" w:space="0" w:color="auto"/>
        <w:bottom w:val="none" w:sz="0" w:space="0" w:color="auto"/>
        <w:right w:val="none" w:sz="0" w:space="0" w:color="auto"/>
      </w:divBdr>
    </w:div>
    <w:div w:id="1621498864">
      <w:bodyDiv w:val="1"/>
      <w:marLeft w:val="0"/>
      <w:marRight w:val="0"/>
      <w:marTop w:val="0"/>
      <w:marBottom w:val="0"/>
      <w:divBdr>
        <w:top w:val="none" w:sz="0" w:space="0" w:color="auto"/>
        <w:left w:val="none" w:sz="0" w:space="0" w:color="auto"/>
        <w:bottom w:val="none" w:sz="0" w:space="0" w:color="auto"/>
        <w:right w:val="none" w:sz="0" w:space="0" w:color="auto"/>
      </w:divBdr>
    </w:div>
    <w:div w:id="1671327072">
      <w:bodyDiv w:val="1"/>
      <w:marLeft w:val="0"/>
      <w:marRight w:val="0"/>
      <w:marTop w:val="0"/>
      <w:marBottom w:val="0"/>
      <w:divBdr>
        <w:top w:val="none" w:sz="0" w:space="0" w:color="auto"/>
        <w:left w:val="none" w:sz="0" w:space="0" w:color="auto"/>
        <w:bottom w:val="none" w:sz="0" w:space="0" w:color="auto"/>
        <w:right w:val="none" w:sz="0" w:space="0" w:color="auto"/>
      </w:divBdr>
    </w:div>
    <w:div w:id="1734500241">
      <w:bodyDiv w:val="1"/>
      <w:marLeft w:val="0"/>
      <w:marRight w:val="0"/>
      <w:marTop w:val="0"/>
      <w:marBottom w:val="0"/>
      <w:divBdr>
        <w:top w:val="none" w:sz="0" w:space="0" w:color="auto"/>
        <w:left w:val="none" w:sz="0" w:space="0" w:color="auto"/>
        <w:bottom w:val="none" w:sz="0" w:space="0" w:color="auto"/>
        <w:right w:val="none" w:sz="0" w:space="0" w:color="auto"/>
      </w:divBdr>
    </w:div>
    <w:div w:id="1838420754">
      <w:bodyDiv w:val="1"/>
      <w:marLeft w:val="0"/>
      <w:marRight w:val="0"/>
      <w:marTop w:val="0"/>
      <w:marBottom w:val="0"/>
      <w:divBdr>
        <w:top w:val="none" w:sz="0" w:space="0" w:color="auto"/>
        <w:left w:val="none" w:sz="0" w:space="0" w:color="auto"/>
        <w:bottom w:val="none" w:sz="0" w:space="0" w:color="auto"/>
        <w:right w:val="none" w:sz="0" w:space="0" w:color="auto"/>
      </w:divBdr>
    </w:div>
    <w:div w:id="1876775911">
      <w:bodyDiv w:val="1"/>
      <w:marLeft w:val="0"/>
      <w:marRight w:val="0"/>
      <w:marTop w:val="0"/>
      <w:marBottom w:val="0"/>
      <w:divBdr>
        <w:top w:val="none" w:sz="0" w:space="0" w:color="auto"/>
        <w:left w:val="none" w:sz="0" w:space="0" w:color="auto"/>
        <w:bottom w:val="none" w:sz="0" w:space="0" w:color="auto"/>
        <w:right w:val="none" w:sz="0" w:space="0" w:color="auto"/>
      </w:divBdr>
    </w:div>
    <w:div w:id="1893497792">
      <w:bodyDiv w:val="1"/>
      <w:marLeft w:val="0"/>
      <w:marRight w:val="0"/>
      <w:marTop w:val="0"/>
      <w:marBottom w:val="0"/>
      <w:divBdr>
        <w:top w:val="none" w:sz="0" w:space="0" w:color="auto"/>
        <w:left w:val="none" w:sz="0" w:space="0" w:color="auto"/>
        <w:bottom w:val="none" w:sz="0" w:space="0" w:color="auto"/>
        <w:right w:val="none" w:sz="0" w:space="0" w:color="auto"/>
      </w:divBdr>
    </w:div>
    <w:div w:id="2105565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harmaceutical-supplychai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e47775b16454beab8c0b73661d00e10 xmlns="80c74942-38e4-43d0-987f-566248e95f52">
      <Terms xmlns="http://schemas.microsoft.com/office/infopath/2007/PartnerControls">
        <TermInfo xmlns="http://schemas.microsoft.com/office/infopath/2007/PartnerControls">
          <TermName xmlns="http://schemas.microsoft.com/office/infopath/2007/PartnerControls">Supply Chain Services</TermName>
          <TermId xmlns="http://schemas.microsoft.com/office/infopath/2007/PartnerControls">1d8dd107-7344-4d2d-a3a7-55db75163490</TermId>
        </TermInfo>
      </Terms>
    </ie47775b16454beab8c0b73661d00e10>
    <od9b5a3ea58f4e6c967fd1ae152a5014 xmlns="80c74942-38e4-43d0-987f-566248e95f52">
      <Terms xmlns="http://schemas.microsoft.com/office/infopath/2007/PartnerControls">
        <TermInfo xmlns="http://schemas.microsoft.com/office/infopath/2007/PartnerControls">
          <TermName xmlns="http://schemas.microsoft.com/office/infopath/2007/PartnerControls">Government of Ukraine</TermName>
          <TermId xmlns="http://schemas.microsoft.com/office/infopath/2007/PartnerControls">64a01621-1cf5-4936-abae-84505df73f6b</TermId>
        </TermInfo>
      </Terms>
    </od9b5a3ea58f4e6c967fd1ae152a5014>
    <m8aa42938cb34361bcb2c6710c4a0529 xmlns="80c74942-38e4-43d0-987f-566248e95f52">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514e8108-6633-4e15-a343-5d36f4c083f8</TermId>
        </TermInfo>
      </Terms>
    </m8aa42938cb34361bcb2c6710c4a0529>
    <ad0414e0d67745f69449e5b4eb5cc1cd xmlns="80c74942-38e4-43d0-987f-566248e95f52">
      <Terms xmlns="http://schemas.microsoft.com/office/infopath/2007/PartnerControls">
        <TermInfo xmlns="http://schemas.microsoft.com/office/infopath/2007/PartnerControls">
          <TermName xmlns="http://schemas.microsoft.com/office/infopath/2007/PartnerControls">Government of Ukraine</TermName>
          <TermId xmlns="http://schemas.microsoft.com/office/infopath/2007/PartnerControls">64a01621-1cf5-4936-abae-84505df73f6b</TermId>
        </TermInfo>
      </Terms>
    </ad0414e0d67745f69449e5b4eb5cc1cd>
    <kf2f0aa88f4e421cac30fc520f29e727 xmlns="80c74942-38e4-43d0-987f-566248e95f52">
      <Terms xmlns="http://schemas.microsoft.com/office/infopath/2007/PartnerControls">
        <TermInfo xmlns="http://schemas.microsoft.com/office/infopath/2007/PartnerControls">
          <TermName xmlns="http://schemas.microsoft.com/office/infopath/2007/PartnerControls">Health Procurement</TermName>
          <TermId xmlns="http://schemas.microsoft.com/office/infopath/2007/PartnerControls">1733174b-2cdd-4293-b142-1719005fd282</TermId>
        </TermInfo>
      </Terms>
    </kf2f0aa88f4e421cac30fc520f29e727>
    <TaxCatchAll xmlns="80c74942-38e4-43d0-987f-566248e95f52">
      <Value>5</Value>
      <Value>4</Value>
      <Value>3</Value>
      <Value>2</Value>
    </TaxCatchAll>
    <i724dd71e3514e4a80415d25da29bb5d xmlns="80c74942-38e4-43d0-987f-566248e95f52">
      <Terms xmlns="http://schemas.microsoft.com/office/infopath/2007/PartnerControls"/>
    </i724dd71e3514e4a80415d25da29bb5d>
    <l08465c30604411fad02ca30baa8be33 xmlns="80c74942-38e4-43d0-987f-566248e95f52">
      <Terms xmlns="http://schemas.microsoft.com/office/infopath/2007/PartnerControls"/>
    </l08465c30604411fad02ca30baa8be33>
    <j1b8ce82f306478290b8c4464321e9ff xmlns="80c74942-38e4-43d0-987f-566248e95f52">
      <Terms xmlns="http://schemas.microsoft.com/office/infopath/2007/PartnerControls"/>
    </j1b8ce82f306478290b8c4464321e9ff>
    <ProjectName xmlns="80c74942-38e4-43d0-987f-566248e95f52">Procurement Agent Support to the Ministry of Health</ProjectName>
    <TaxKeywordTaxHTField xmlns="80c74942-38e4-43d0-987f-566248e95f52">
      <Terms xmlns="http://schemas.microsoft.com/office/infopath/2007/PartnerControls"/>
    </TaxKeywordTaxHTField>
    <ProjectNumber xmlns="80c74942-38e4-43d0-987f-566248e95f52">105884D</ProjectNumber>
    <mddb49a2b5f343319a69d37a2ebe2b9c xmlns="80c74942-38e4-43d0-987f-566248e95f52">
      <Terms xmlns="http://schemas.microsoft.com/office/infopath/2007/PartnerControls"/>
    </mddb49a2b5f343319a69d37a2ebe2b9c>
    <l3dc576b771d44639dcf4aef7f3932f7 xmlns="80c74942-38e4-43d0-987f-566248e95f52">
      <Terms xmlns="http://schemas.microsoft.com/office/infopath/2007/PartnerControls"/>
    </l3dc576b771d44639dcf4aef7f3932f7>
    <ae346a8c782d4f978d8b1cdf83165ded xmlns="80c74942-38e4-43d0-987f-566248e95f52">
      <Terms xmlns="http://schemas.microsoft.com/office/infopath/2007/PartnerControls"/>
    </ae346a8c782d4f978d8b1cdf83165ded>
    <jd3e82f13eb04f2aa3e5cfc48a425c4a xmlns="80c74942-38e4-43d0-987f-566248e95f52">
      <Terms xmlns="http://schemas.microsoft.com/office/infopath/2007/PartnerControls"/>
    </jd3e82f13eb04f2aa3e5cfc48a425c4a>
  </documentManagement>
</p:properties>
</file>

<file path=customXml/item3.xml><?xml version="1.0" encoding="utf-8"?>
<?mso-contentType ?>
<SharedContentType xmlns="Microsoft.SharePoint.Taxonomy.ContentTypeSync" SourceId="0456ca2a-cd63-4205-a7e9-857766d15e3c" ContentTypeId="0x010100A378F953C384A448AF552C0C48DF05C9" PreviousValue="false"/>
</file>

<file path=customXml/item4.xml><?xml version="1.0" encoding="utf-8"?>
<ct:contentTypeSchema xmlns:ct="http://schemas.microsoft.com/office/2006/metadata/contentType" xmlns:ma="http://schemas.microsoft.com/office/2006/metadata/properties/metaAttributes" ct:_="" ma:_="" ma:contentTypeName="CA Project Document" ma:contentTypeID="0x010100A378F953C384A448AF552C0C48DF05C90059C863A0D2F40F4E916B007CC178029B" ma:contentTypeVersion="0" ma:contentTypeDescription="" ma:contentTypeScope="" ma:versionID="d68458c545c8dfa7a42f833a28ab0082">
  <xsd:schema xmlns:xsd="http://www.w3.org/2001/XMLSchema" xmlns:xs="http://www.w3.org/2001/XMLSchema" xmlns:p="http://schemas.microsoft.com/office/2006/metadata/properties" xmlns:ns2="80c74942-38e4-43d0-987f-566248e95f52" targetNamespace="http://schemas.microsoft.com/office/2006/metadata/properties" ma:root="true" ma:fieldsID="1ad547f7ddacd557944e50cdb45b37a8" ns2:_="">
    <xsd:import namespace="80c74942-38e4-43d0-987f-566248e95f52"/>
    <xsd:element name="properties">
      <xsd:complexType>
        <xsd:sequence>
          <xsd:element name="documentManagement">
            <xsd:complexType>
              <xsd:all>
                <xsd:element ref="ns2:ProjectNumber" minOccurs="0"/>
                <xsd:element ref="ns2:ProjectName" minOccurs="0"/>
                <xsd:element ref="ns2:i724dd71e3514e4a80415d25da29bb5d" minOccurs="0"/>
                <xsd:element ref="ns2:kf2f0aa88f4e421cac30fc520f29e727" minOccurs="0"/>
                <xsd:element ref="ns2:ad0414e0d67745f69449e5b4eb5cc1cd" minOccurs="0"/>
                <xsd:element ref="ns2:m8aa42938cb34361bcb2c6710c4a0529" minOccurs="0"/>
                <xsd:element ref="ns2:od9b5a3ea58f4e6c967fd1ae152a5014" minOccurs="0"/>
                <xsd:element ref="ns2:TaxCatchAll" minOccurs="0"/>
                <xsd:element ref="ns2:TaxCatchAllLabel" minOccurs="0"/>
                <xsd:element ref="ns2:l08465c30604411fad02ca30baa8be33" minOccurs="0"/>
                <xsd:element ref="ns2:l3dc576b771d44639dcf4aef7f3932f7" minOccurs="0"/>
                <xsd:element ref="ns2:ie47775b16454beab8c0b73661d00e10" minOccurs="0"/>
                <xsd:element ref="ns2:jd3e82f13eb04f2aa3e5cfc48a425c4a" minOccurs="0"/>
                <xsd:element ref="ns2:TaxKeywordTaxHTField" minOccurs="0"/>
                <xsd:element ref="ns2:ae346a8c782d4f978d8b1cdf83165ded" minOccurs="0"/>
                <xsd:element ref="ns2:mddb49a2b5f343319a69d37a2ebe2b9c" minOccurs="0"/>
                <xsd:element ref="ns2:j1b8ce82f306478290b8c4464321e9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4942-38e4-43d0-987f-566248e95f52" elementFormDefault="qualified">
    <xsd:import namespace="http://schemas.microsoft.com/office/2006/documentManagement/types"/>
    <xsd:import namespace="http://schemas.microsoft.com/office/infopath/2007/PartnerControls"/>
    <xsd:element name="ProjectNumber" ma:index="2" nillable="true" ma:displayName="Project Number" ma:default="105884D" ma:internalName="ProjectNumber">
      <xsd:simpleType>
        <xsd:restriction base="dms:Text">
          <xsd:maxLength value="255"/>
        </xsd:restriction>
      </xsd:simpleType>
    </xsd:element>
    <xsd:element name="ProjectName" ma:index="3" nillable="true" ma:displayName="Project Name" ma:default="Procurement Agent Support to the Ministry of Health" ma:internalName="ProjectName">
      <xsd:simpleType>
        <xsd:restriction base="dms:Text">
          <xsd:maxLength value="255"/>
        </xsd:restriction>
      </xsd:simpleType>
    </xsd:element>
    <xsd:element name="i724dd71e3514e4a80415d25da29bb5d" ma:index="16" nillable="true" ma:taxonomy="true" ma:internalName="i724dd71e3514e4a80415d25da29bb5d" ma:taxonomyFieldName="RelatedCountries" ma:displayName="Related Countries" ma:default="" ma:fieldId="{2724dd71-e351-4e4a-8041-5d25da29bb5d}" ma:taxonomyMulti="true" ma:sspId="0456ca2a-cd63-4205-a7e9-857766d15e3c" ma:termSetId="ed3fcb85-b499-45fe-86e1-a6b52c5dd05a" ma:anchorId="00000000-0000-0000-0000-000000000000" ma:open="false" ma:isKeyword="false">
      <xsd:complexType>
        <xsd:sequence>
          <xsd:element ref="pc:Terms" minOccurs="0" maxOccurs="1"/>
        </xsd:sequence>
      </xsd:complexType>
    </xsd:element>
    <xsd:element name="kf2f0aa88f4e421cac30fc520f29e727" ma:index="18" nillable="true" ma:taxonomy="true" ma:internalName="kf2f0aa88f4e421cac30fc520f29e727" ma:taxonomyFieldName="ServiceType" ma:displayName="Service Type" ma:default="-1;#Health Procurement|1733174b-2cdd-4293-b142-1719005fd282" ma:fieldId="{4f2f0aa8-8f4e-421c-ac30-fc520f29e727}" ma:sspId="0456ca2a-cd63-4205-a7e9-857766d15e3c" ma:termSetId="53bd992e-8636-4567-8088-28f7637df823" ma:anchorId="00000000-0000-0000-0000-000000000000" ma:open="false" ma:isKeyword="false">
      <xsd:complexType>
        <xsd:sequence>
          <xsd:element ref="pc:Terms" minOccurs="0" maxOccurs="1"/>
        </xsd:sequence>
      </xsd:complexType>
    </xsd:element>
    <xsd:element name="ad0414e0d67745f69449e5b4eb5cc1cd" ma:index="20" nillable="true" ma:taxonomy="true" ma:internalName="ad0414e0d67745f69449e5b4eb5cc1cd" ma:taxonomyFieldName="SourceofFunds" ma:displayName="Source of Funds" ma:default="-1;#Government of Ukraine|64a01621-1cf5-4936-abae-84505df73f6b" ma:fieldId="{ad0414e0-d677-45f6-9449-e5b4eb5cc1cd}" ma:sspId="0456ca2a-cd63-4205-a7e9-857766d15e3c" ma:termSetId="c4ddf29f-82c1-4ed4-a175-13a2f66d1ce9" ma:anchorId="00000000-0000-0000-0000-000000000000" ma:open="false" ma:isKeyword="false">
      <xsd:complexType>
        <xsd:sequence>
          <xsd:element ref="pc:Terms" minOccurs="0" maxOccurs="1"/>
        </xsd:sequence>
      </xsd:complexType>
    </xsd:element>
    <xsd:element name="m8aa42938cb34361bcb2c6710c4a0529" ma:index="22" nillable="true" ma:taxonomy="true" ma:internalName="m8aa42938cb34361bcb2c6710c4a0529" ma:taxonomyFieldName="MainDeliveryCountry" ma:displayName="Main Delivery Country" ma:default="-1;#Ukraine|514e8108-6633-4e15-a343-5d36f4c083f8" ma:fieldId="{68aa4293-8cb3-4361-bcb2-c6710c4a0529}" ma:sspId="0456ca2a-cd63-4205-a7e9-857766d15e3c" ma:termSetId="ed3fcb85-b499-45fe-86e1-a6b52c5dd05a" ma:anchorId="00000000-0000-0000-0000-000000000000" ma:open="false" ma:isKeyword="false">
      <xsd:complexType>
        <xsd:sequence>
          <xsd:element ref="pc:Terms" minOccurs="0" maxOccurs="1"/>
        </xsd:sequence>
      </xsd:complexType>
    </xsd:element>
    <xsd:element name="od9b5a3ea58f4e6c967fd1ae152a5014" ma:index="24" nillable="true" ma:taxonomy="true" ma:internalName="od9b5a3ea58f4e6c967fd1ae152a5014" ma:taxonomyFieldName="Beneficiary" ma:displayName="Beneficiary" ma:default="-1;#Government of Ukraine|64a01621-1cf5-4936-abae-84505df73f6b" ma:fieldId="{8d9b5a3e-a58f-4e6c-967f-d1ae152a5014}" ma:sspId="0456ca2a-cd63-4205-a7e9-857766d15e3c" ma:termSetId="c4ddf29f-82c1-4ed4-a175-13a2f66d1ce9"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387a36fc-d721-428f-a9e1-bcaec987ca6e}" ma:internalName="TaxCatchAll" ma:showField="CatchAllData" ma:web="e6a33754-3cd2-412a-9df3-bec78f53b341">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387a36fc-d721-428f-a9e1-bcaec987ca6e}" ma:internalName="TaxCatchAllLabel" ma:readOnly="true" ma:showField="CatchAllDataLabel" ma:web="e6a33754-3cd2-412a-9df3-bec78f53b341">
      <xsd:complexType>
        <xsd:complexContent>
          <xsd:extension base="dms:MultiChoiceLookup">
            <xsd:sequence>
              <xsd:element name="Value" type="dms:Lookup" maxOccurs="unbounded" minOccurs="0" nillable="true"/>
            </xsd:sequence>
          </xsd:extension>
        </xsd:complexContent>
      </xsd:complexType>
    </xsd:element>
    <xsd:element name="l08465c30604411fad02ca30baa8be33" ma:index="27" nillable="true" ma:taxonomy="true" ma:internalName="l08465c30604411fad02ca30baa8be33" ma:taxonomyFieldName="DocumentType" ma:displayName="Document Type" ma:readOnly="false" ma:default="" ma:fieldId="{508465c3-0604-411f-ad02-ca30baa8be33}" ma:sspId="0456ca2a-cd63-4205-a7e9-857766d15e3c" ma:termSetId="fcd0b59d-ab16-4d11-8456-c71d6dd7e945" ma:anchorId="00000000-0000-0000-0000-000000000000" ma:open="false" ma:isKeyword="false">
      <xsd:complexType>
        <xsd:sequence>
          <xsd:element ref="pc:Terms" minOccurs="0" maxOccurs="1"/>
        </xsd:sequence>
      </xsd:complexType>
    </xsd:element>
    <xsd:element name="l3dc576b771d44639dcf4aef7f3932f7" ma:index="28" nillable="true" ma:taxonomy="true" ma:internalName="l3dc576b771d44639dcf4aef7f3932f7" ma:taxonomyFieldName="DocumentCategory" ma:displayName="Document Category" ma:readOnly="false" ma:default="" ma:fieldId="{53dc576b-771d-4463-9dcf-4aef7f3932f7}" ma:sspId="0456ca2a-cd63-4205-a7e9-857766d15e3c" ma:termSetId="e2a7cc72-b7a9-4017-a5d3-46797955a223" ma:anchorId="00000000-0000-0000-0000-000000000000" ma:open="false" ma:isKeyword="false">
      <xsd:complexType>
        <xsd:sequence>
          <xsd:element ref="pc:Terms" minOccurs="0" maxOccurs="1"/>
        </xsd:sequence>
      </xsd:complexType>
    </xsd:element>
    <xsd:element name="ie47775b16454beab8c0b73661d00e10" ma:index="29" nillable="true" ma:taxonomy="true" ma:internalName="ie47775b16454beab8c0b73661d00e10" ma:taxonomyFieldName="PrimaryBusinessStream" ma:displayName="Primary Business Stream" ma:default="-1;#Supply Chain Services|1d8dd107-7344-4d2d-a3a7-55db75163490" ma:fieldId="{2e47775b-1645-4bea-b8c0-b73661d00e10}" ma:sspId="0456ca2a-cd63-4205-a7e9-857766d15e3c" ma:termSetId="f18d1e8c-0e38-43b2-9dfe-26ab7d035c73" ma:anchorId="00000000-0000-0000-0000-000000000000" ma:open="false" ma:isKeyword="false">
      <xsd:complexType>
        <xsd:sequence>
          <xsd:element ref="pc:Terms" minOccurs="0" maxOccurs="1"/>
        </xsd:sequence>
      </xsd:complexType>
    </xsd:element>
    <xsd:element name="jd3e82f13eb04f2aa3e5cfc48a425c4a" ma:index="30" nillable="true" ma:taxonomy="true" ma:internalName="jd3e82f13eb04f2aa3e5cfc48a425c4a" ma:taxonomyFieldName="Document_x0020_Layout" ma:displayName="Document Layout" ma:readOnly="false" ma:default="" ma:fieldId="{3d3e82f1-3eb0-4f2a-a3e5-cfc48a425c4a}" ma:sspId="0456ca2a-cd63-4205-a7e9-857766d15e3c" ma:termSetId="e870fd00-a8da-4529-b9d6-b553285bcf62"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Enterprise Keywords" ma:fieldId="{23f27201-bee3-471e-b2e7-b64fd8b7ca38}" ma:taxonomyMulti="true" ma:sspId="f7be60d9-9638-445e-bcaa-459a8990ecfb" ma:termSetId="00000000-0000-0000-0000-000000000000" ma:anchorId="00000000-0000-0000-0000-000000000000" ma:open="true" ma:isKeyword="true">
      <xsd:complexType>
        <xsd:sequence>
          <xsd:element ref="pc:Terms" minOccurs="0" maxOccurs="1"/>
        </xsd:sequence>
      </xsd:complexType>
    </xsd:element>
    <xsd:element name="ae346a8c782d4f978d8b1cdf83165ded" ma:index="34" nillable="true" ma:taxonomy="true" ma:internalName="ae346a8c782d4f978d8b1cdf83165ded" ma:taxonomyFieldName="Document_x0020_Status" ma:displayName="Document Status" ma:default="" ma:fieldId="{ae346a8c-782d-4f97-8d8b-1cdf83165ded}" ma:sspId="0456ca2a-cd63-4205-a7e9-857766d15e3c" ma:termSetId="e5a33730-44ea-4b5f-8a86-838f8c7d801f" ma:anchorId="00000000-0000-0000-0000-000000000000" ma:open="false" ma:isKeyword="false">
      <xsd:complexType>
        <xsd:sequence>
          <xsd:element ref="pc:Terms" minOccurs="0" maxOccurs="1"/>
        </xsd:sequence>
      </xsd:complexType>
    </xsd:element>
    <xsd:element name="mddb49a2b5f343319a69d37a2ebe2b9c" ma:index="35" nillable="true" ma:taxonomy="true" ma:internalName="mddb49a2b5f343319a69d37a2ebe2b9c" ma:taxonomyFieldName="RelatedBusinessStream" ma:displayName="Related Business Stream" ma:default="" ma:fieldId="{6ddb49a2-b5f3-4331-9a69-d37a2ebe2b9c}" ma:taxonomyMulti="true" ma:sspId="0456ca2a-cd63-4205-a7e9-857766d15e3c" ma:termSetId="f18d1e8c-0e38-43b2-9dfe-26ab7d035c73" ma:anchorId="00000000-0000-0000-0000-000000000000" ma:open="false" ma:isKeyword="false">
      <xsd:complexType>
        <xsd:sequence>
          <xsd:element ref="pc:Terms" minOccurs="0" maxOccurs="1"/>
        </xsd:sequence>
      </xsd:complexType>
    </xsd:element>
    <xsd:element name="j1b8ce82f306478290b8c4464321e9ff" ma:index="36" nillable="true" ma:taxonomy="true" ma:internalName="j1b8ce82f306478290b8c4464321e9ff" ma:taxonomyFieldName="Languages" ma:displayName="Languages" ma:default="" ma:fieldId="{31b8ce82-f306-4782-90b8-c4464321e9ff}" ma:sspId="0456ca2a-cd63-4205-a7e9-857766d15e3c" ma:termSetId="a94542b9-2dd0-4a96-badd-77eb1c912d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4B92-B766-4DEF-9A72-04BC68E5F177}"/>
</file>

<file path=customXml/itemProps2.xml><?xml version="1.0" encoding="utf-8"?>
<ds:datastoreItem xmlns:ds="http://schemas.openxmlformats.org/officeDocument/2006/customXml" ds:itemID="{92C1C020-F19C-44A9-8380-C52C510BE0EB}"/>
</file>

<file path=customXml/itemProps3.xml><?xml version="1.0" encoding="utf-8"?>
<ds:datastoreItem xmlns:ds="http://schemas.openxmlformats.org/officeDocument/2006/customXml" ds:itemID="{70CA7F7B-5D7D-4083-B6F5-BD7F3B78CC16}"/>
</file>

<file path=customXml/itemProps4.xml><?xml version="1.0" encoding="utf-8"?>
<ds:datastoreItem xmlns:ds="http://schemas.openxmlformats.org/officeDocument/2006/customXml" ds:itemID="{3FDA8802-58E5-4E0B-BB81-D58EA4AF73BB}"/>
</file>

<file path=customXml/itemProps5.xml><?xml version="1.0" encoding="utf-8"?>
<ds:datastoreItem xmlns:ds="http://schemas.openxmlformats.org/officeDocument/2006/customXml" ds:itemID="{3E609E13-0601-4128-8207-4ABC9BBFCB26}"/>
</file>

<file path=docProps/app.xml><?xml version="1.0" encoding="utf-8"?>
<Properties xmlns="http://schemas.openxmlformats.org/officeDocument/2006/extended-properties" xmlns:vt="http://schemas.openxmlformats.org/officeDocument/2006/docPropsVTypes">
  <Template>Normal.dotm</Template>
  <TotalTime>96</TotalTime>
  <Pages>23</Pages>
  <Words>5166</Words>
  <Characters>29450</Characters>
  <Application>Microsoft Office Word</Application>
  <DocSecurity>0</DocSecurity>
  <Lines>245</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Crown Agents</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dc:creator>
  <cp:lastModifiedBy>Crown Agents</cp:lastModifiedBy>
  <cp:revision>28</cp:revision>
  <cp:lastPrinted>2016-11-25T15:46:00Z</cp:lastPrinted>
  <dcterms:created xsi:type="dcterms:W3CDTF">2016-10-26T16:13:00Z</dcterms:created>
  <dcterms:modified xsi:type="dcterms:W3CDTF">2016-11-25T15:46:00Z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0x010100A378F953C384A448AF552C0C48DF05C90059C863A0D2F40F4E916B007CC178029B</vt:lpwstr>
  </property>
  <property fmtid="{D5CDD505-2E9C-101B-9397-08002B2CF9AE}" pid="3" name="TaxKeyword">
    <vt:lpwstr/>
  </property>
  <property fmtid="{D5CDD505-2E9C-101B-9397-08002B2CF9AE}" pid="4" name="SourceofFunds">
    <vt:lpwstr>5;#Government of Ukraine|64a01621-1cf5-4936-abae-84505df73f6b</vt:lpwstr>
  </property>
  <property fmtid="{D5CDD505-2E9C-101B-9397-08002B2CF9AE}" pid="5" name="Beneficiary">
    <vt:lpwstr>5;#Government of Ukraine|64a01621-1cf5-4936-abae-84505df73f6b</vt:lpwstr>
  </property>
  <property fmtid="{D5CDD505-2E9C-101B-9397-08002B2CF9AE}" pid="6" name="MainDeliveryCountry">
    <vt:lpwstr>2;#Ukraine|514e8108-6633-4e15-a343-5d36f4c083f8</vt:lpwstr>
  </property>
  <property fmtid="{D5CDD505-2E9C-101B-9397-08002B2CF9AE}" pid="7" name="ServiceType">
    <vt:lpwstr>3;#Health Procurement|1733174b-2cdd-4293-b142-1719005fd282</vt:lpwstr>
  </property>
  <property fmtid="{D5CDD505-2E9C-101B-9397-08002B2CF9AE}" pid="8" name="PrimaryBusinessStream">
    <vt:lpwstr>4;#Supply Chain Services|1d8dd107-7344-4d2d-a3a7-55db75163490</vt:lpwstr>
  </property>
  <property fmtid="{D5CDD505-2E9C-101B-9397-08002B2CF9AE}" pid="9" name="Document_x0020_Layout">
    <vt:lpwstr/>
  </property>
  <property fmtid="{D5CDD505-2E9C-101B-9397-08002B2CF9AE}" pid="10" name="RelatedBusinessStream">
    <vt:lpwstr/>
  </property>
  <property fmtid="{D5CDD505-2E9C-101B-9397-08002B2CF9AE}" pid="11" name="Document_x0020_Status">
    <vt:lpwstr/>
  </property>
  <property fmtid="{D5CDD505-2E9C-101B-9397-08002B2CF9AE}" pid="12" name="DocumentType">
    <vt:lpwstr/>
  </property>
  <property fmtid="{D5CDD505-2E9C-101B-9397-08002B2CF9AE}" pid="13" name="DocumentCategory">
    <vt:lpwstr/>
  </property>
  <property fmtid="{D5CDD505-2E9C-101B-9397-08002B2CF9AE}" pid="14" name="RelatedCountries">
    <vt:lpwstr/>
  </property>
  <property fmtid="{D5CDD505-2E9C-101B-9397-08002B2CF9AE}" pid="15" name="Languages">
    <vt:lpwstr/>
  </property>
  <property fmtid="{D5CDD505-2E9C-101B-9397-08002B2CF9AE}" pid="16" name="Document Layout">
    <vt:lpwstr/>
  </property>
  <property fmtid="{D5CDD505-2E9C-101B-9397-08002B2CF9AE}" pid="17" name="Document Status">
    <vt:lpwstr/>
  </property>
</Properties>
</file>